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96" w:rsidRPr="00822467" w:rsidRDefault="00515A96" w:rsidP="00822467">
      <w:pPr>
        <w:pStyle w:val="a3"/>
        <w:ind w:firstLine="709"/>
        <w:rPr>
          <w:rFonts w:ascii="Times New Roman" w:hAnsi="Times New Roman" w:cs="Times New Roman"/>
          <w:b/>
        </w:rPr>
      </w:pPr>
      <w:r w:rsidRPr="00822467">
        <w:rPr>
          <w:rFonts w:ascii="Times New Roman" w:hAnsi="Times New Roman" w:cs="Times New Roman"/>
          <w:b/>
        </w:rPr>
        <w:t xml:space="preserve">Лекция </w:t>
      </w:r>
      <w:r w:rsidR="004D5C43">
        <w:rPr>
          <w:rFonts w:ascii="Times New Roman" w:hAnsi="Times New Roman" w:cs="Times New Roman"/>
          <w:b/>
        </w:rPr>
        <w:t>3</w:t>
      </w:r>
      <w:r w:rsidRPr="00822467">
        <w:rPr>
          <w:rFonts w:ascii="Times New Roman" w:hAnsi="Times New Roman" w:cs="Times New Roman"/>
          <w:b/>
        </w:rPr>
        <w:t>. ГЕНДЕРНЫЕ ОТНОШЕНИЯ В СОВРЕМЕННОМ ОБЩЕСТВЕ.</w:t>
      </w:r>
    </w:p>
    <w:p w:rsidR="00515A96" w:rsidRPr="00515A96" w:rsidRDefault="00515A96" w:rsidP="00515A96">
      <w:pPr>
        <w:pStyle w:val="a3"/>
        <w:rPr>
          <w:rFonts w:ascii="Times New Roman" w:hAnsi="Times New Roman" w:cs="Times New Roman"/>
        </w:rPr>
      </w:pP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Мы будем говорить о трех различных явлениях: об организации взаимо­действия и общения полов (половая сегрегация и конвергенция), о различиях ме­жду полами в личностных характеристиках и социальном поведении (мужской и женской субкультурах) и о гендерных отношениях внутри пола или между пола­ми (конфронтации полов или их гармоничных взаимоотношениях). Все эти явле­ния взаимосвязаны и находятся под мощным влиянием общего фактора под на­званием «культура».</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Также мы рассмотрим гендерные отношения в детских группировках, в деловых группах, в интимных группах (дружеских и сексуальных), между супругами, в се­мье (родители—дети), в ситуации конфликта и в девиантных ситуациях.</w:t>
      </w:r>
    </w:p>
    <w:p w:rsidR="00515A96" w:rsidRPr="00515A96" w:rsidRDefault="00515A96" w:rsidP="00515A96">
      <w:pPr>
        <w:pStyle w:val="a3"/>
        <w:ind w:firstLine="709"/>
        <w:jc w:val="both"/>
        <w:rPr>
          <w:rFonts w:ascii="Times New Roman" w:hAnsi="Times New Roman" w:cs="Times New Roman"/>
          <w:b/>
          <w:sz w:val="24"/>
          <w:szCs w:val="24"/>
        </w:rPr>
      </w:pPr>
      <w:r w:rsidRPr="00515A96">
        <w:rPr>
          <w:rFonts w:ascii="Times New Roman" w:hAnsi="Times New Roman" w:cs="Times New Roman"/>
          <w:b/>
          <w:sz w:val="24"/>
          <w:szCs w:val="24"/>
        </w:rPr>
        <w:t>Гендерная сегрегация в наибольшей степени характерна для:</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1)  детских дружеских группировок;</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2)  свободного общения детей между собой (в отсутствие взрослых, в условиях свободного выбора партнеров) в школьном возрасте:</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3)  делового мира взрослых — в ситуациях неформального общения;</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4) дружбы во взрослости (обычно она однополая);</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5) сексуальных гомогендерных связей (мужчины-гомосексуалы и лесбиянки пред­почитают сексуальное общение со своим полом, отвергая противоположный).</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Следствиями этой сегрегации являются, во-первых, формирование двух раз­личных субкультур — мужской и женской и, во-вторых, наличие конфронтации полов, которая проявляется в сложных или даже враждебных взаимоотношениях между мальчиками и девочками, мужчинами и женщинами (в том числе в особых конфликтах между ними и в девиантных отношениях, когда один пол совершает насилие по отношению к другому).</w:t>
      </w:r>
    </w:p>
    <w:p w:rsidR="00515A96" w:rsidRPr="00515A96" w:rsidRDefault="00515A96" w:rsidP="00515A96">
      <w:pPr>
        <w:pStyle w:val="a3"/>
        <w:ind w:firstLine="709"/>
        <w:jc w:val="both"/>
        <w:rPr>
          <w:rFonts w:ascii="Times New Roman" w:hAnsi="Times New Roman" w:cs="Times New Roman"/>
          <w:b/>
          <w:sz w:val="24"/>
          <w:szCs w:val="24"/>
        </w:rPr>
      </w:pPr>
      <w:r w:rsidRPr="00515A96">
        <w:rPr>
          <w:rFonts w:ascii="Times New Roman" w:hAnsi="Times New Roman" w:cs="Times New Roman"/>
          <w:b/>
          <w:sz w:val="24"/>
          <w:szCs w:val="24"/>
        </w:rPr>
        <w:t>Противоположная тенденция — конвергенция полов проявляется преимущественно:</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1)  в детских играх (начиная с 1 года и позднее — в различные возрастные периоды);</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2)  в зарождении интереса к противоположному полу в конце младшего школьно­го возраста;</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3)  в формировании «любовных отношений» (влюбленности, романтической люб­ви) в подростковом и юношеском возрасте;</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4)  в любовных и сексуальных отношениях в молодости и зрелости;</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5)  в супружеских отношениях;</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6) в выполнении родительских ролей — в отношениях «родители—дети»;</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7 в деловых отношениях взрослых.</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Перечень можно продолжить. Следствием второй тенденции является уста­новление хороших, гармоничных отношений между полами.</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Обе эти тенденции существуют в различных культурах. В разные возрастные периоды то одна, то другая является более сильной и значимой для обоих полов (хотя ни одна из них не исчезает полностью). Эти тенденции представляют собой столь сложные явления, что трудно говорить о причинах, их порождающих.</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Более понятна тенденция конвергенции: если оба пола будут существовать от­дельно, человеческий род прекратит свое существование. Кроме того, мы живем в мире, состоящем из двух полов. И в дело­вых ситуациях, и в повседневном общении мы должны уметь общаться не только с представителями своего (к этому мы привыкли с детства), но и противополож­ного пола.</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 xml:space="preserve">Почему же так устойчива другая тенденция —  конфронтация полов? Причины ее неясны. Самая мощная причина — это влияние культуры. Во многих обществах принято такое разделение полов. В детстве дети играют с представителями своего пола, и это не беспокоит взрослых. Возможно, их даже устраивает такая ситуация: так легче происходит освоение гендерной роли (мальчик учится у других мальчи­ков мужскому поведению, а </w:t>
      </w:r>
      <w:r w:rsidRPr="00515A96">
        <w:rPr>
          <w:rFonts w:ascii="Times New Roman" w:hAnsi="Times New Roman" w:cs="Times New Roman"/>
          <w:sz w:val="24"/>
          <w:szCs w:val="24"/>
        </w:rPr>
        <w:lastRenderedPageBreak/>
        <w:t>девочка — у других девочек — женскому). Однако Э. Маккоби и другие исследователи показывают, что это не вполне безобидное яв­ление.</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Вначале возникают различия в поведении мальчиков и девочек по отношению к своему и противоположному полу — их можно назвать «первичными различиями». Они порождают стремление к по­ловой сегрегации (в основе этого стремления у мальчиков и девочек лежат разные причины: у девочек — желание защититься от хулиганства мальчиков, а у мальчи­ков — желание оградить себя от всего «девчоночьего»). Затем возникшая половая сегрегация как явление, в котором протекает гендерная социализация девочек и мальчиков (а позже в некоторой степени и взрослых мужчин и женщин), приво­дит к усилению различий между ними — эти различия можно назвать «вторичны­ми».</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Различия в поведении и стремление к сегрегации приводят к этой сегрегации, а позднее сегрегация усиливает различия. В современном мире эта ситуация порождает множество про­блем (в том числе и непонимание между полами, которое может вести к распаду семей, к особым конфликтам на работе и т. п.), поэтому необходимо осознавать позитивные и негативные стороны гендерных отношений.</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Итак, рассмотрим явления сегрегации и конвергенции в различные возраст­ные периоды и в различных ситуациях, начиная с детства.</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На сегодняшний день крупнейшим специалистом по проблеме взаимоотношений между полами в детстве является Элеонор Маккоби. Ее новая книга носит символичное название «Два пола: растем раздельно, будем вместе». В ней блестяще изложена система взглядов на гендерные взаимоотношения в детстве и взрослости. Приведу неко­торые положения и экспериментальные данные из этой книги.</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По Маккоби, в детстве существуют 2 тенденции: половая сегрегациия</w:t>
      </w:r>
      <w:r>
        <w:rPr>
          <w:rFonts w:ascii="Times New Roman" w:hAnsi="Times New Roman" w:cs="Times New Roman"/>
          <w:sz w:val="24"/>
          <w:szCs w:val="24"/>
        </w:rPr>
        <w:t xml:space="preserve"> </w:t>
      </w:r>
      <w:r w:rsidRPr="00515A96">
        <w:rPr>
          <w:rFonts w:ascii="Times New Roman" w:hAnsi="Times New Roman" w:cs="Times New Roman"/>
          <w:sz w:val="24"/>
          <w:szCs w:val="24"/>
        </w:rPr>
        <w:t>(другое название — дивергенция полов) и конвергенция полов (их соединения). Эти тенденции имеют возрастную специфику, т. е. в раз­личные возрастные периоды усиливается то сегрегация, то конвергенция. И все же сегрегация — более распространенное явление.</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В возрасте от года до 2 лет обе вышеуказанные тенденции примерно одинако­вы, т. е. одновременно существует предпочтение партнеров своего пола и в то же время — отсутствие такого предпочтения (ребенку все равно, с кем общаться — с представителем своего или противоположного пола).</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b/>
          <w:sz w:val="24"/>
          <w:szCs w:val="24"/>
        </w:rPr>
        <w:t xml:space="preserve">Сегрегация </w:t>
      </w:r>
      <w:r w:rsidRPr="00515A96">
        <w:rPr>
          <w:rFonts w:ascii="Times New Roman" w:hAnsi="Times New Roman" w:cs="Times New Roman"/>
          <w:sz w:val="24"/>
          <w:szCs w:val="24"/>
        </w:rPr>
        <w:t>появляется на третьем го­ду жизни у девочек и на четвертом — у мальчиков и во многих культурах в школь­ном периоде выражена очень ярко. Как говорилось выше, первоначально эту сег­регацию порождают различия в поведении мальчиков и девочек, их стремление к ней, что приводит к формированию двух отдельных субкультур.</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 xml:space="preserve">В возрасте </w:t>
      </w:r>
      <w:r w:rsidRPr="00515A96">
        <w:rPr>
          <w:rFonts w:ascii="Times New Roman" w:hAnsi="Times New Roman" w:cs="Times New Roman"/>
          <w:b/>
          <w:sz w:val="24"/>
          <w:szCs w:val="24"/>
        </w:rPr>
        <w:t>от 3 до 5 лет</w:t>
      </w:r>
      <w:r w:rsidRPr="00515A96">
        <w:rPr>
          <w:rFonts w:ascii="Times New Roman" w:hAnsi="Times New Roman" w:cs="Times New Roman"/>
          <w:sz w:val="24"/>
          <w:szCs w:val="24"/>
        </w:rPr>
        <w:t xml:space="preserve"> в большинстве культур гендерная сегрегация прояв­ляется очень ярко. Ей способствуют следующие факторы: распространение ро­левых игр, увеличение круга общения, количественный рост однополых группи­ровок в условиях автономии общения от взрослых и характер культуры (с преоб­ладанием гендерного неравенства или равенства). Рассмотрим эти факторы более подробно.   </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b/>
          <w:sz w:val="24"/>
          <w:szCs w:val="24"/>
        </w:rPr>
        <w:t>В дошкольном возрасте</w:t>
      </w:r>
      <w:r w:rsidRPr="00515A96">
        <w:rPr>
          <w:rFonts w:ascii="Times New Roman" w:hAnsi="Times New Roman" w:cs="Times New Roman"/>
          <w:sz w:val="24"/>
          <w:szCs w:val="24"/>
        </w:rPr>
        <w:t xml:space="preserve"> дети начинают играть в ролевые игры. В предыдущие периоды можно было «играть рядом» и, по-видимому, было не так важно, какого пола этот «играющий рядом». В ролевых же играх пол доктора, учителя, родителя является важным фактором.</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 xml:space="preserve">Процесс увеличения круга общения детей протекает иначе. По мере взросления они начинают образовывать более многочисленные дружеские группировки: по три и четыре человека. При этом наблюдается следующая зако­номерность: к дружеской диаде (которая составляет центральное ядро группиров­ки) присоединяются один или два человека. Такие группировки (из трех или четы­рех человек) менее устойчивы, чем диады. Половой же состав новых группировок может быть и смешанным. Но если мальчик присоединяется к диаде девочек, он никогда не становится членом «ядра», а только периферийным </w:t>
      </w:r>
      <w:r w:rsidRPr="00515A96">
        <w:rPr>
          <w:rFonts w:ascii="Times New Roman" w:hAnsi="Times New Roman" w:cs="Times New Roman"/>
          <w:sz w:val="24"/>
          <w:szCs w:val="24"/>
        </w:rPr>
        <w:lastRenderedPageBreak/>
        <w:t>участником. То же самое происходит, когда девочка присоединяется к «ядерной диаде» мальчиков.</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Взрослые организуют общение детей так, чтобы мальчики и девочки взаимо­действовали друг с другом. В этих случаях половая сегрегация является скрытой или даже вообще незаметной. Она проявляется наиболее ярко там, где дети пре­доставлены себе — в свободных детских играх. По мере взросления дети все чаще начинают играть без взрослых, и половая сегрегация усиливается. Это ярко де­монстрирует исследование Э. Маккоби и К. Жаклин. Они обнаружили, что для игры дети образовывают и однополые, и смешанные группировки, но в возрасте 4,5 лет соотношение первых и последних группировок составляет 3:1, а в 6,5 лет — уже 11:1.</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Характер культуры существенно сказывается на степени гендерной сегрегации после начала школьного обучения. В странах Запада мальчики и девочки учатся совместно, а учителя стараются, чтобы уменьшить половую сегрегацию: не проти­вопоставляют мальчиков и девочек, не дают им отдельных заданий, напротив, ор­ганизуют работу так, чтобы они общались друг с другом, поэтому в классе, во вре­мя занятий половая сегрегация не так заметна. Правда, как только появляется возможность, мальчики и девочки разделяются. Шофилд обнаружил, что если учитель разрешает ребенку сесть там, где он хочет, тот выбирает соседа своего пола. По данным Дамико, дети помогают в учебе прежде всего представителям своего пола. Таким образом, можно выделить фактор относительной независимости фено­мена половой сегрегации от влияния взрослых.</w:t>
      </w:r>
    </w:p>
    <w:p w:rsidR="00515A96" w:rsidRPr="00515A96"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И все же при проведении специальной работы сепарация может быть уменьше­на. Так, половая сегрегация менее выражена в так называемых прогрессивных американских школах (где был создан особый климат для взаимодействия маль­чиков и девочек), чем в традиционных. Другое дело — что эта работа должна быть тонкой и продуманной, а не восприниматься как принуждение (сидеть за партой с тем, с кем не хочется, играть с ним и т. п.).</w:t>
      </w:r>
    </w:p>
    <w:p w:rsidR="00AF6C4C" w:rsidRDefault="00515A96" w:rsidP="00515A96">
      <w:pPr>
        <w:pStyle w:val="a3"/>
        <w:ind w:firstLine="709"/>
        <w:jc w:val="both"/>
        <w:rPr>
          <w:rFonts w:ascii="Times New Roman" w:hAnsi="Times New Roman" w:cs="Times New Roman"/>
          <w:sz w:val="24"/>
          <w:szCs w:val="24"/>
        </w:rPr>
      </w:pPr>
      <w:r w:rsidRPr="00515A96">
        <w:rPr>
          <w:rFonts w:ascii="Times New Roman" w:hAnsi="Times New Roman" w:cs="Times New Roman"/>
          <w:sz w:val="24"/>
          <w:szCs w:val="24"/>
        </w:rPr>
        <w:t>В результате половой сегрегации складываются две детские субкультуры, при­надлежащие мальчикам и девочкам. Различия этих субкультур проявляются в следующих сферах: игровые стили, игровые фантазии и роли, характер активно­сти и интересы, речевые паттерны, устойчивость группировок и дружба.</w:t>
      </w:r>
    </w:p>
    <w:p w:rsidR="00515A96" w:rsidRDefault="00515A96" w:rsidP="00515A96">
      <w:pPr>
        <w:pStyle w:val="a3"/>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4536"/>
        <w:gridCol w:w="4247"/>
      </w:tblGrid>
      <w:tr w:rsidR="00515A96" w:rsidTr="00902425">
        <w:tc>
          <w:tcPr>
            <w:tcW w:w="562" w:type="dxa"/>
          </w:tcPr>
          <w:p w:rsidR="00515A96" w:rsidRPr="00515A96" w:rsidRDefault="00515A96" w:rsidP="00515A96">
            <w:pPr>
              <w:jc w:val="center"/>
              <w:rPr>
                <w:rFonts w:ascii="Times New Roman" w:hAnsi="Times New Roman" w:cs="Times New Roman"/>
                <w:b/>
                <w:sz w:val="24"/>
                <w:szCs w:val="24"/>
              </w:rPr>
            </w:pPr>
          </w:p>
        </w:tc>
        <w:tc>
          <w:tcPr>
            <w:tcW w:w="4536" w:type="dxa"/>
          </w:tcPr>
          <w:p w:rsidR="00515A96" w:rsidRPr="00515A96" w:rsidRDefault="00515A96" w:rsidP="00515A96">
            <w:pPr>
              <w:jc w:val="center"/>
              <w:rPr>
                <w:rFonts w:ascii="Times New Roman" w:hAnsi="Times New Roman" w:cs="Times New Roman"/>
                <w:b/>
                <w:sz w:val="24"/>
                <w:szCs w:val="24"/>
              </w:rPr>
            </w:pPr>
            <w:r w:rsidRPr="00515A96">
              <w:rPr>
                <w:rFonts w:ascii="Times New Roman" w:hAnsi="Times New Roman" w:cs="Times New Roman"/>
                <w:b/>
                <w:sz w:val="24"/>
                <w:szCs w:val="24"/>
              </w:rPr>
              <w:t>Игры мальчиков</w:t>
            </w:r>
          </w:p>
          <w:p w:rsidR="00515A96" w:rsidRDefault="00515A96" w:rsidP="00515A96">
            <w:pPr>
              <w:pStyle w:val="a3"/>
              <w:jc w:val="both"/>
              <w:rPr>
                <w:rFonts w:ascii="Times New Roman" w:hAnsi="Times New Roman" w:cs="Times New Roman"/>
                <w:sz w:val="24"/>
                <w:szCs w:val="24"/>
              </w:rPr>
            </w:pPr>
          </w:p>
        </w:tc>
        <w:tc>
          <w:tcPr>
            <w:tcW w:w="4247" w:type="dxa"/>
          </w:tcPr>
          <w:p w:rsidR="00515A96" w:rsidRPr="00515A96" w:rsidRDefault="00515A96" w:rsidP="00515A96">
            <w:pPr>
              <w:pStyle w:val="a3"/>
              <w:jc w:val="center"/>
              <w:rPr>
                <w:rFonts w:ascii="Times New Roman" w:hAnsi="Times New Roman" w:cs="Times New Roman"/>
                <w:b/>
                <w:sz w:val="24"/>
                <w:szCs w:val="24"/>
              </w:rPr>
            </w:pPr>
            <w:r w:rsidRPr="00515A96">
              <w:rPr>
                <w:rFonts w:ascii="Times New Roman" w:hAnsi="Times New Roman" w:cs="Times New Roman"/>
                <w:b/>
                <w:sz w:val="24"/>
                <w:szCs w:val="24"/>
              </w:rPr>
              <w:t>Игры девочек</w:t>
            </w:r>
          </w:p>
        </w:tc>
      </w:tr>
      <w:tr w:rsidR="00515A96" w:rsidTr="00902425">
        <w:tc>
          <w:tcPr>
            <w:tcW w:w="562" w:type="dxa"/>
          </w:tcPr>
          <w:p w:rsidR="00515A96" w:rsidRPr="00515A96" w:rsidRDefault="00515A96" w:rsidP="00515A96">
            <w:pPr>
              <w:rPr>
                <w:rFonts w:ascii="Times New Roman" w:hAnsi="Times New Roman" w:cs="Times New Roman"/>
                <w:sz w:val="24"/>
                <w:szCs w:val="24"/>
              </w:rPr>
            </w:pPr>
          </w:p>
        </w:tc>
        <w:tc>
          <w:tcPr>
            <w:tcW w:w="4536" w:type="dxa"/>
          </w:tcPr>
          <w:p w:rsidR="00515A96" w:rsidRPr="00515A96" w:rsidRDefault="00515A96" w:rsidP="00515A96">
            <w:pPr>
              <w:rPr>
                <w:rFonts w:ascii="Times New Roman" w:hAnsi="Times New Roman" w:cs="Times New Roman"/>
                <w:sz w:val="24"/>
                <w:szCs w:val="24"/>
              </w:rPr>
            </w:pPr>
            <w:r w:rsidRPr="00515A96">
              <w:rPr>
                <w:rFonts w:ascii="Times New Roman" w:hAnsi="Times New Roman" w:cs="Times New Roman"/>
                <w:sz w:val="24"/>
                <w:szCs w:val="24"/>
              </w:rPr>
              <w:t>Большое количество участников</w:t>
            </w:r>
          </w:p>
          <w:p w:rsidR="00515A96" w:rsidRDefault="00515A96" w:rsidP="00515A96">
            <w:pPr>
              <w:pStyle w:val="a3"/>
              <w:jc w:val="both"/>
              <w:rPr>
                <w:rFonts w:ascii="Times New Roman" w:hAnsi="Times New Roman" w:cs="Times New Roman"/>
                <w:sz w:val="24"/>
                <w:szCs w:val="24"/>
              </w:rPr>
            </w:pPr>
          </w:p>
        </w:tc>
        <w:tc>
          <w:tcPr>
            <w:tcW w:w="4247"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Количество участников: 2-3 человека</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Чаще проходят на улице</w:t>
            </w:r>
          </w:p>
        </w:tc>
        <w:tc>
          <w:tcPr>
            <w:tcW w:w="4247"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Чаще проходят в помещении</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Захват большого пространства</w:t>
            </w:r>
          </w:p>
        </w:tc>
        <w:tc>
          <w:tcPr>
            <w:tcW w:w="4247"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Небольшое пространство для игры</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В большинстве случаев подвижные</w:t>
            </w:r>
          </w:p>
        </w:tc>
        <w:tc>
          <w:tcPr>
            <w:tcW w:w="4247"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В большинстве случаев спокойные</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Лидер завоевывает свое положение с по­мощью физической силы</w:t>
            </w:r>
          </w:p>
        </w:tc>
        <w:tc>
          <w:tcPr>
            <w:tcW w:w="4247"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Лидер завоевывает свое положение с по­мощью вербальных переговоров</w:t>
            </w:r>
          </w:p>
        </w:tc>
      </w:tr>
      <w:tr w:rsidR="00515A96" w:rsidTr="00902425">
        <w:tc>
          <w:tcPr>
            <w:tcW w:w="562" w:type="dxa"/>
          </w:tcPr>
          <w:p w:rsidR="00515A96" w:rsidRPr="00515A96" w:rsidRDefault="00515A96" w:rsidP="00515A96">
            <w:pPr>
              <w:rPr>
                <w:rFonts w:ascii="Times New Roman" w:hAnsi="Times New Roman" w:cs="Times New Roman"/>
                <w:sz w:val="24"/>
                <w:szCs w:val="24"/>
              </w:rPr>
            </w:pPr>
          </w:p>
        </w:tc>
        <w:tc>
          <w:tcPr>
            <w:tcW w:w="4536" w:type="dxa"/>
          </w:tcPr>
          <w:p w:rsidR="00515A96" w:rsidRPr="00515A96" w:rsidRDefault="00515A96" w:rsidP="00515A96">
            <w:pPr>
              <w:rPr>
                <w:rFonts w:ascii="Times New Roman" w:hAnsi="Times New Roman" w:cs="Times New Roman"/>
                <w:sz w:val="24"/>
                <w:szCs w:val="24"/>
              </w:rPr>
            </w:pPr>
            <w:r w:rsidRPr="00515A96">
              <w:rPr>
                <w:rFonts w:ascii="Times New Roman" w:hAnsi="Times New Roman" w:cs="Times New Roman"/>
                <w:sz w:val="24"/>
                <w:szCs w:val="24"/>
              </w:rPr>
              <w:t>Перевозят игрушки «таранным» способом</w:t>
            </w:r>
          </w:p>
          <w:p w:rsidR="00515A96" w:rsidRDefault="00515A96" w:rsidP="00515A96">
            <w:pPr>
              <w:pStyle w:val="a3"/>
              <w:jc w:val="both"/>
              <w:rPr>
                <w:rFonts w:ascii="Times New Roman" w:hAnsi="Times New Roman" w:cs="Times New Roman"/>
                <w:sz w:val="24"/>
                <w:szCs w:val="24"/>
              </w:rPr>
            </w:pPr>
          </w:p>
        </w:tc>
        <w:tc>
          <w:tcPr>
            <w:tcW w:w="4247"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Перевозят игрушки осторожно, стараясь не задеть других детей</w:t>
            </w:r>
          </w:p>
        </w:tc>
      </w:tr>
      <w:tr w:rsidR="00515A96" w:rsidTr="00902425">
        <w:tc>
          <w:tcPr>
            <w:tcW w:w="562" w:type="dxa"/>
          </w:tcPr>
          <w:p w:rsidR="00515A96" w:rsidRPr="00515A96" w:rsidRDefault="00515A96" w:rsidP="00515A96">
            <w:pPr>
              <w:rPr>
                <w:rFonts w:ascii="Times New Roman" w:hAnsi="Times New Roman" w:cs="Times New Roman"/>
                <w:sz w:val="24"/>
                <w:szCs w:val="24"/>
              </w:rPr>
            </w:pPr>
          </w:p>
        </w:tc>
        <w:tc>
          <w:tcPr>
            <w:tcW w:w="4536" w:type="dxa"/>
          </w:tcPr>
          <w:p w:rsidR="00515A96" w:rsidRPr="00515A96" w:rsidRDefault="00515A96" w:rsidP="00515A96">
            <w:pPr>
              <w:rPr>
                <w:rFonts w:ascii="Times New Roman" w:hAnsi="Times New Roman" w:cs="Times New Roman"/>
                <w:sz w:val="24"/>
                <w:szCs w:val="24"/>
              </w:rPr>
            </w:pPr>
            <w:r w:rsidRPr="00515A96">
              <w:rPr>
                <w:rFonts w:ascii="Times New Roman" w:hAnsi="Times New Roman" w:cs="Times New Roman"/>
                <w:sz w:val="24"/>
                <w:szCs w:val="24"/>
              </w:rPr>
              <w:t>Во время игры часто совместно смеются, даже при падении одного из участников</w:t>
            </w:r>
          </w:p>
          <w:p w:rsidR="00515A96" w:rsidRDefault="00515A96" w:rsidP="00515A96">
            <w:pPr>
              <w:pStyle w:val="a3"/>
              <w:jc w:val="both"/>
              <w:rPr>
                <w:rFonts w:ascii="Times New Roman" w:hAnsi="Times New Roman" w:cs="Times New Roman"/>
                <w:sz w:val="24"/>
                <w:szCs w:val="24"/>
              </w:rPr>
            </w:pPr>
          </w:p>
        </w:tc>
        <w:tc>
          <w:tcPr>
            <w:tcW w:w="4247"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Смеются реже</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Невольные или специальные падения вызывают смех других участников</w:t>
            </w:r>
          </w:p>
        </w:tc>
        <w:tc>
          <w:tcPr>
            <w:tcW w:w="4247"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Не насмехаются над другими участниками</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Физические контакты: устраивают «кучу малу» и т. п.</w:t>
            </w:r>
          </w:p>
        </w:tc>
        <w:tc>
          <w:tcPr>
            <w:tcW w:w="4247"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Избегают столкновений и толчков</w:t>
            </w:r>
          </w:p>
        </w:tc>
      </w:tr>
      <w:tr w:rsidR="00515A96" w:rsidTr="00902425">
        <w:tc>
          <w:tcPr>
            <w:tcW w:w="562" w:type="dxa"/>
          </w:tcPr>
          <w:p w:rsidR="00515A96" w:rsidRPr="00515A96" w:rsidRDefault="00515A96" w:rsidP="00515A96">
            <w:pPr>
              <w:rPr>
                <w:rFonts w:ascii="Times New Roman" w:hAnsi="Times New Roman" w:cs="Times New Roman"/>
                <w:sz w:val="24"/>
                <w:szCs w:val="24"/>
              </w:rPr>
            </w:pPr>
          </w:p>
        </w:tc>
        <w:tc>
          <w:tcPr>
            <w:tcW w:w="4536" w:type="dxa"/>
          </w:tcPr>
          <w:p w:rsidR="00515A96" w:rsidRPr="00515A96" w:rsidRDefault="00515A96" w:rsidP="00515A96">
            <w:pPr>
              <w:rPr>
                <w:rFonts w:ascii="Times New Roman" w:hAnsi="Times New Roman" w:cs="Times New Roman"/>
                <w:sz w:val="24"/>
                <w:szCs w:val="24"/>
              </w:rPr>
            </w:pPr>
            <w:r w:rsidRPr="00515A96">
              <w:rPr>
                <w:rFonts w:ascii="Times New Roman" w:hAnsi="Times New Roman" w:cs="Times New Roman"/>
                <w:sz w:val="24"/>
                <w:szCs w:val="24"/>
              </w:rPr>
              <w:t>В два раза чаще конфликтуют из-за игру­шек (на третьем году)</w:t>
            </w:r>
          </w:p>
          <w:p w:rsidR="00515A96" w:rsidRDefault="00515A96" w:rsidP="00515A96">
            <w:pPr>
              <w:pStyle w:val="a3"/>
              <w:jc w:val="both"/>
              <w:rPr>
                <w:rFonts w:ascii="Times New Roman" w:hAnsi="Times New Roman" w:cs="Times New Roman"/>
                <w:sz w:val="24"/>
                <w:szCs w:val="24"/>
              </w:rPr>
            </w:pPr>
          </w:p>
        </w:tc>
        <w:tc>
          <w:tcPr>
            <w:tcW w:w="4247"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lastRenderedPageBreak/>
              <w:t>В два раза реже конфликтуют из-за игру­шек (на третьем году)</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Чаще проявляют агрессию (по отношению к мальчикам), в том числе шуточную</w:t>
            </w:r>
          </w:p>
        </w:tc>
        <w:tc>
          <w:tcPr>
            <w:tcW w:w="4247" w:type="dxa"/>
          </w:tcPr>
          <w:p w:rsidR="00515A96" w:rsidRDefault="00902425" w:rsidP="00515A96">
            <w:pPr>
              <w:pStyle w:val="a3"/>
              <w:jc w:val="both"/>
              <w:rPr>
                <w:rFonts w:ascii="Times New Roman" w:hAnsi="Times New Roman" w:cs="Times New Roman"/>
                <w:sz w:val="24"/>
                <w:szCs w:val="24"/>
              </w:rPr>
            </w:pPr>
            <w:r w:rsidRPr="00902425">
              <w:rPr>
                <w:rFonts w:ascii="Times New Roman" w:hAnsi="Times New Roman" w:cs="Times New Roman"/>
                <w:sz w:val="24"/>
                <w:szCs w:val="24"/>
              </w:rPr>
              <w:t>Реже проявляют агрессию</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Во время игры активно демонстрируют эмоции, преимущественно положительные</w:t>
            </w:r>
          </w:p>
        </w:tc>
        <w:tc>
          <w:tcPr>
            <w:tcW w:w="4247" w:type="dxa"/>
          </w:tcPr>
          <w:p w:rsidR="00515A96" w:rsidRDefault="00902425" w:rsidP="00515A96">
            <w:pPr>
              <w:pStyle w:val="a3"/>
              <w:jc w:val="both"/>
              <w:rPr>
                <w:rFonts w:ascii="Times New Roman" w:hAnsi="Times New Roman" w:cs="Times New Roman"/>
                <w:sz w:val="24"/>
                <w:szCs w:val="24"/>
              </w:rPr>
            </w:pPr>
            <w:r w:rsidRPr="00902425">
              <w:rPr>
                <w:rFonts w:ascii="Times New Roman" w:hAnsi="Times New Roman" w:cs="Times New Roman"/>
                <w:sz w:val="24"/>
                <w:szCs w:val="24"/>
              </w:rPr>
              <w:t>Во время игры ведут себя в основном ти­хо и спокойно</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Пик хулиганского поведения — 4 года</w:t>
            </w:r>
          </w:p>
        </w:tc>
        <w:tc>
          <w:tcPr>
            <w:tcW w:w="4247" w:type="dxa"/>
          </w:tcPr>
          <w:p w:rsidR="00515A96" w:rsidRDefault="00902425" w:rsidP="00515A96">
            <w:pPr>
              <w:pStyle w:val="a3"/>
              <w:jc w:val="both"/>
              <w:rPr>
                <w:rFonts w:ascii="Times New Roman" w:hAnsi="Times New Roman" w:cs="Times New Roman"/>
                <w:sz w:val="24"/>
                <w:szCs w:val="24"/>
              </w:rPr>
            </w:pPr>
            <w:r w:rsidRPr="00902425">
              <w:rPr>
                <w:rFonts w:ascii="Times New Roman" w:hAnsi="Times New Roman" w:cs="Times New Roman"/>
                <w:sz w:val="24"/>
                <w:szCs w:val="24"/>
              </w:rPr>
              <w:t>Такое поведение не обнаружено</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В диадах мальчиков — более четкая иерархия доминирования-подчинения</w:t>
            </w:r>
          </w:p>
        </w:tc>
        <w:tc>
          <w:tcPr>
            <w:tcW w:w="4247" w:type="dxa"/>
          </w:tcPr>
          <w:p w:rsidR="00515A96" w:rsidRDefault="00902425" w:rsidP="00515A96">
            <w:pPr>
              <w:pStyle w:val="a3"/>
              <w:jc w:val="both"/>
              <w:rPr>
                <w:rFonts w:ascii="Times New Roman" w:hAnsi="Times New Roman" w:cs="Times New Roman"/>
                <w:sz w:val="24"/>
                <w:szCs w:val="24"/>
              </w:rPr>
            </w:pPr>
            <w:r w:rsidRPr="00902425">
              <w:rPr>
                <w:rFonts w:ascii="Times New Roman" w:hAnsi="Times New Roman" w:cs="Times New Roman"/>
                <w:sz w:val="24"/>
                <w:szCs w:val="24"/>
              </w:rPr>
              <w:t>В диадах девочек — споры о доминирова­нии-подчинении</w:t>
            </w:r>
          </w:p>
        </w:tc>
      </w:tr>
      <w:tr w:rsidR="00515A96" w:rsidTr="00902425">
        <w:tc>
          <w:tcPr>
            <w:tcW w:w="562" w:type="dxa"/>
          </w:tcPr>
          <w:p w:rsidR="00515A96" w:rsidRPr="00515A96" w:rsidRDefault="00515A96" w:rsidP="00515A96">
            <w:pPr>
              <w:pStyle w:val="a3"/>
              <w:jc w:val="center"/>
              <w:rPr>
                <w:rFonts w:ascii="Times New Roman" w:hAnsi="Times New Roman" w:cs="Times New Roman"/>
                <w:b/>
                <w:sz w:val="24"/>
                <w:szCs w:val="24"/>
              </w:rPr>
            </w:pPr>
          </w:p>
        </w:tc>
        <w:tc>
          <w:tcPr>
            <w:tcW w:w="4536" w:type="dxa"/>
          </w:tcPr>
          <w:p w:rsidR="00515A96" w:rsidRPr="00515A96" w:rsidRDefault="00515A96" w:rsidP="00515A96">
            <w:pPr>
              <w:pStyle w:val="a3"/>
              <w:jc w:val="center"/>
              <w:rPr>
                <w:rFonts w:ascii="Times New Roman" w:hAnsi="Times New Roman" w:cs="Times New Roman"/>
                <w:b/>
                <w:sz w:val="24"/>
                <w:szCs w:val="24"/>
              </w:rPr>
            </w:pPr>
            <w:r w:rsidRPr="00515A96">
              <w:rPr>
                <w:rFonts w:ascii="Times New Roman" w:hAnsi="Times New Roman" w:cs="Times New Roman"/>
                <w:b/>
                <w:sz w:val="24"/>
                <w:szCs w:val="24"/>
              </w:rPr>
              <w:t>Игры мальчиков</w:t>
            </w:r>
          </w:p>
        </w:tc>
        <w:tc>
          <w:tcPr>
            <w:tcW w:w="4247" w:type="dxa"/>
          </w:tcPr>
          <w:p w:rsidR="00515A96" w:rsidRPr="00902425" w:rsidRDefault="00902425" w:rsidP="00902425">
            <w:pPr>
              <w:pStyle w:val="a3"/>
              <w:jc w:val="both"/>
              <w:rPr>
                <w:rFonts w:ascii="Times New Roman" w:hAnsi="Times New Roman" w:cs="Times New Roman"/>
                <w:b/>
                <w:sz w:val="24"/>
                <w:szCs w:val="24"/>
              </w:rPr>
            </w:pPr>
            <w:r w:rsidRPr="00902425">
              <w:rPr>
                <w:rFonts w:ascii="Times New Roman" w:hAnsi="Times New Roman" w:cs="Times New Roman"/>
                <w:sz w:val="24"/>
                <w:szCs w:val="24"/>
              </w:rPr>
              <w:tab/>
            </w:r>
            <w:r w:rsidRPr="00902425">
              <w:rPr>
                <w:rFonts w:ascii="Times New Roman" w:hAnsi="Times New Roman" w:cs="Times New Roman"/>
                <w:b/>
                <w:sz w:val="24"/>
                <w:szCs w:val="24"/>
              </w:rPr>
              <w:t>Игры девочек</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Большая конкурентность, как индивиду­альная, так и групповая (занимает около 50% игрового времени)</w:t>
            </w:r>
          </w:p>
        </w:tc>
        <w:tc>
          <w:tcPr>
            <w:tcW w:w="4247" w:type="dxa"/>
          </w:tcPr>
          <w:p w:rsidR="00515A96" w:rsidRDefault="00902425" w:rsidP="00515A96">
            <w:pPr>
              <w:pStyle w:val="a3"/>
              <w:jc w:val="both"/>
              <w:rPr>
                <w:rFonts w:ascii="Times New Roman" w:hAnsi="Times New Roman" w:cs="Times New Roman"/>
                <w:sz w:val="24"/>
                <w:szCs w:val="24"/>
              </w:rPr>
            </w:pPr>
            <w:r w:rsidRPr="00902425">
              <w:rPr>
                <w:rFonts w:ascii="Times New Roman" w:hAnsi="Times New Roman" w:cs="Times New Roman"/>
                <w:sz w:val="24"/>
                <w:szCs w:val="24"/>
              </w:rPr>
              <w:t>Меньшая конкурентность, как индивиду­альная, так и групповая (занимает около 1% игрового времени)</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Большая кооперативность внутри своей команды</w:t>
            </w:r>
          </w:p>
        </w:tc>
        <w:tc>
          <w:tcPr>
            <w:tcW w:w="4247" w:type="dxa"/>
          </w:tcPr>
          <w:p w:rsidR="00515A96" w:rsidRDefault="00902425" w:rsidP="00515A96">
            <w:pPr>
              <w:pStyle w:val="a3"/>
              <w:jc w:val="both"/>
              <w:rPr>
                <w:rFonts w:ascii="Times New Roman" w:hAnsi="Times New Roman" w:cs="Times New Roman"/>
                <w:sz w:val="24"/>
                <w:szCs w:val="24"/>
              </w:rPr>
            </w:pPr>
            <w:r w:rsidRPr="00902425">
              <w:rPr>
                <w:rFonts w:ascii="Times New Roman" w:hAnsi="Times New Roman" w:cs="Times New Roman"/>
                <w:sz w:val="24"/>
                <w:szCs w:val="24"/>
              </w:rPr>
              <w:t>Меньшая кооперативность внутри своей команды</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Любят героические роли (разыгрывают их на улице с другими мальчиками) и не лю­бят семейные</w:t>
            </w:r>
          </w:p>
        </w:tc>
        <w:tc>
          <w:tcPr>
            <w:tcW w:w="4247" w:type="dxa"/>
          </w:tcPr>
          <w:p w:rsidR="00515A96" w:rsidRDefault="00902425" w:rsidP="00515A96">
            <w:pPr>
              <w:pStyle w:val="a3"/>
              <w:jc w:val="both"/>
              <w:rPr>
                <w:rFonts w:ascii="Times New Roman" w:hAnsi="Times New Roman" w:cs="Times New Roman"/>
                <w:sz w:val="24"/>
                <w:szCs w:val="24"/>
              </w:rPr>
            </w:pPr>
            <w:r w:rsidRPr="00902425">
              <w:rPr>
                <w:rFonts w:ascii="Times New Roman" w:hAnsi="Times New Roman" w:cs="Times New Roman"/>
                <w:sz w:val="24"/>
                <w:szCs w:val="24"/>
              </w:rPr>
              <w:t>Любят школьные (учитель-ученик) и се­мейные роли (матери и отца), а также ро­ли балерин</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Часто играют в одиночестве</w:t>
            </w:r>
          </w:p>
        </w:tc>
        <w:tc>
          <w:tcPr>
            <w:tcW w:w="4247" w:type="dxa"/>
          </w:tcPr>
          <w:p w:rsidR="00515A96" w:rsidRDefault="00902425" w:rsidP="00515A96">
            <w:pPr>
              <w:pStyle w:val="a3"/>
              <w:jc w:val="both"/>
              <w:rPr>
                <w:rFonts w:ascii="Times New Roman" w:hAnsi="Times New Roman" w:cs="Times New Roman"/>
                <w:sz w:val="24"/>
                <w:szCs w:val="24"/>
              </w:rPr>
            </w:pPr>
            <w:r w:rsidRPr="00902425">
              <w:rPr>
                <w:rFonts w:ascii="Times New Roman" w:hAnsi="Times New Roman" w:cs="Times New Roman"/>
                <w:sz w:val="24"/>
                <w:szCs w:val="24"/>
              </w:rPr>
              <w:t>Редко играют в одиночестве</w:t>
            </w:r>
          </w:p>
        </w:tc>
      </w:tr>
      <w:tr w:rsidR="00515A96" w:rsidTr="00902425">
        <w:tc>
          <w:tcPr>
            <w:tcW w:w="562" w:type="dxa"/>
          </w:tcPr>
          <w:p w:rsidR="00515A96" w:rsidRPr="00515A96" w:rsidRDefault="00515A96" w:rsidP="00515A96">
            <w:pPr>
              <w:pStyle w:val="a3"/>
              <w:jc w:val="both"/>
              <w:rPr>
                <w:rFonts w:ascii="Times New Roman" w:hAnsi="Times New Roman" w:cs="Times New Roman"/>
                <w:sz w:val="24"/>
                <w:szCs w:val="24"/>
              </w:rPr>
            </w:pPr>
          </w:p>
        </w:tc>
        <w:tc>
          <w:tcPr>
            <w:tcW w:w="4536" w:type="dxa"/>
          </w:tcPr>
          <w:p w:rsidR="00515A96" w:rsidRDefault="00515A96" w:rsidP="00515A96">
            <w:pPr>
              <w:pStyle w:val="a3"/>
              <w:jc w:val="both"/>
              <w:rPr>
                <w:rFonts w:ascii="Times New Roman" w:hAnsi="Times New Roman" w:cs="Times New Roman"/>
                <w:sz w:val="24"/>
                <w:szCs w:val="24"/>
              </w:rPr>
            </w:pPr>
            <w:r w:rsidRPr="00515A96">
              <w:rPr>
                <w:rFonts w:ascii="Times New Roman" w:hAnsi="Times New Roman" w:cs="Times New Roman"/>
                <w:sz w:val="24"/>
                <w:szCs w:val="24"/>
              </w:rPr>
              <w:t>Атрибуты игр — лук со стрелами, ружье, шпага и т. п.</w:t>
            </w:r>
          </w:p>
        </w:tc>
        <w:tc>
          <w:tcPr>
            <w:tcW w:w="4247" w:type="dxa"/>
          </w:tcPr>
          <w:p w:rsidR="00515A96" w:rsidRDefault="00902425" w:rsidP="00515A96">
            <w:pPr>
              <w:pStyle w:val="a3"/>
              <w:jc w:val="both"/>
              <w:rPr>
                <w:rFonts w:ascii="Times New Roman" w:hAnsi="Times New Roman" w:cs="Times New Roman"/>
                <w:sz w:val="24"/>
                <w:szCs w:val="24"/>
              </w:rPr>
            </w:pPr>
            <w:r w:rsidRPr="00902425">
              <w:rPr>
                <w:rFonts w:ascii="Times New Roman" w:hAnsi="Times New Roman" w:cs="Times New Roman"/>
                <w:sz w:val="24"/>
                <w:szCs w:val="24"/>
              </w:rPr>
              <w:t>Атрибуты игр — куклы, балетное платье, но также и мужская одежда</w:t>
            </w:r>
          </w:p>
        </w:tc>
      </w:tr>
    </w:tbl>
    <w:p w:rsidR="00515A96" w:rsidRDefault="00515A96" w:rsidP="00515A96">
      <w:pPr>
        <w:pStyle w:val="a3"/>
        <w:ind w:firstLine="709"/>
        <w:jc w:val="both"/>
        <w:rPr>
          <w:rFonts w:ascii="Times New Roman" w:hAnsi="Times New Roman" w:cs="Times New Roman"/>
          <w:sz w:val="24"/>
          <w:szCs w:val="24"/>
        </w:rPr>
      </w:pP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Как показывает таблица, в целом игровой стиль мальчиков является более «ху­лиганским», с физическими контактами; это шумные игры на улице, с большим количеством участников, сопровождающиеся громким хохотом и положительны­ми эмоциями. Группировки мальчиков характеризуются более четкой иерархией доминирования-подчинения. Мальчи­ки больше конкурируют друг с другом.</w:t>
      </w:r>
    </w:p>
    <w:p w:rsid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Игры девочек тихие и спокойные, с 2-3 участниками, проходят в помещении. В группировках девочек доминантная структура является более размытой: девоч­ки не так активно доминируют, но и не хотят подчиняться. Девочки менее конкурентны в играх, но и не так рьяно болеют за своих, как мальчики.</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Мальчиков привлекают роли героического характера: современных телегероев (супермен, Бэтмэн, черепашки-ниндзя), профессиональные (солдат, ковбой, по­лисмен), исторических персонажей (Робин Гуд), поэтому они любят костюмы и атрибуты, соответствующие этим героям (например, лук со стрелами). Часто они разыгрывают эти роли вне помещения, с привлечением других мальчиков. Маль­чики не любят играть семейные роли: ни матери, ни отца.</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Девочки чаще всего разыгрывают роли, связанные со школой, семьей, искусст­вом: учитель—ученик, мать, отец, ребенок (успешно играя и роль отца, хотя пред­почитают роль матери), балерины.</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Мак-Лойд объясняет эти половые различия так. Девочки больше подражают тем людям, которых они видят в реальной жизни, мальчики же — героям телеэкра­нов, т. е. вымышленным персонажам. Это связано с ролью партнера по игре. Де­вочки выбирают игры, где партнер знает, что надо делать, мальчиков же привлека­ет более трудная ситуация, когда другой мальчик может и не знать, как себя вести в паре с суперменом или Робин Гудом.</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 xml:space="preserve">Казалось бы, переходя из мира детства в мир взрослых, оба пола забывают о сегрегации и конфронтации и переходят к конвергенции и гармонии во взаимоот­ношениях. Однако это не так. Ниже будет показано, что и во взрослости сохраня­ются обе тенденции. Конечно, конвергенция становится более мощной, чем сегре­гация (и гармония во взаимоотношениях также более сильна, чем враждебность полов), но и последняя </w:t>
      </w:r>
      <w:r w:rsidRPr="00902425">
        <w:rPr>
          <w:rFonts w:ascii="Times New Roman" w:hAnsi="Times New Roman" w:cs="Times New Roman"/>
          <w:sz w:val="24"/>
          <w:szCs w:val="24"/>
        </w:rPr>
        <w:lastRenderedPageBreak/>
        <w:t>продолжает иметь место. Ниже мы рассмотрим проявле­ния такой сегрегации во взрослом мире и начнем с деловых контактов.</w:t>
      </w:r>
    </w:p>
    <w:p w:rsidR="00902425" w:rsidRPr="00902425" w:rsidRDefault="00902425" w:rsidP="00902425">
      <w:pPr>
        <w:pStyle w:val="a3"/>
        <w:ind w:firstLine="709"/>
        <w:jc w:val="center"/>
        <w:rPr>
          <w:rFonts w:ascii="Times New Roman" w:hAnsi="Times New Roman" w:cs="Times New Roman"/>
          <w:b/>
          <w:sz w:val="24"/>
          <w:szCs w:val="24"/>
        </w:rPr>
      </w:pPr>
      <w:r w:rsidRPr="00902425">
        <w:rPr>
          <w:rFonts w:ascii="Times New Roman" w:hAnsi="Times New Roman" w:cs="Times New Roman"/>
          <w:b/>
          <w:sz w:val="24"/>
          <w:szCs w:val="24"/>
        </w:rPr>
        <w:t>Мужчины и женщины в деловом мире</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 xml:space="preserve">Гендерные отношения, которые складываются между взрослыми мужчинами и женщинами на работе (как внутри пола, так и между полами), в деловом мире так же, как и в детстве, обусловлены двумя противоположными тенденциями: про­должающейся явной или скрытой сегрегацией и конвергенцией. Последняя тен­денция — результат серьезных изменений, происшедших в обществе (поскольку мужчинам и женщинам приходится работать вместе). При этом складываются как враждебные отношения, конкуренция, так и гармоничные отношения, нацелен­ные на сотрудничество представителей двух полов.  </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Долгое время деловой мир был миром только мужчин. Но как только женщи­нам стало позволено участвовать в общественном производстве (в Средние века), ситуация изменилась. Мужчины стали воспринимать женщин как конкурентов и относиться к ним как к конкурентам.</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В зарубежных исследованиях были выдвинуты три гипотезы о том, каково положение женщин в деловом мире. Согласно первой, принадлежащей Дж. Маршаллу женщины здесь — пришельцы, «существа с другой плане­ты», которые не вписываются в жесткую мужскую среду. Вторая гипотеза «стеклянного потолка», под ко­торым имеется в виду невидимая, но реальная преграда, на которую наталкивает­ся женщина-лидер, когда пытается достичь вершин успеха.</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Третья гипотеза принадлежит Г. Штайнсу и именуется теорией «звездной бо­лезни». Под «звездной болезнью» понимается явление, когда женщины-менед­жеры склонны считать ситуацию с женским лидерством благополучной и не по­могают другим претенденткам. Такое жесткое отношение к представителям своего пола сейчас именуют также «реверсивным гендерным сте­реотипом»: вопреки ожиданиям, предубеждения против женщин демонстрируют не мужчины, а женщины.</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До сих пор очень популярна работа Р. Кентер, которая появилась в 1977 г. и на­зывалась «Мужчины и женщины в организации». Кентер заметила, что там, где женщин очень мало, они находятся в особом положении. Обычно по своему составу (к примеру, половому) группа делится на две части. Большинство членов было названо доми­нантами, а меньшинство — токенами (от англ. token — символ).</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b/>
          <w:sz w:val="24"/>
          <w:szCs w:val="24"/>
        </w:rPr>
        <w:t>Токены</w:t>
      </w:r>
      <w:r w:rsidRPr="00902425">
        <w:rPr>
          <w:rFonts w:ascii="Times New Roman" w:hAnsi="Times New Roman" w:cs="Times New Roman"/>
          <w:sz w:val="24"/>
          <w:szCs w:val="24"/>
        </w:rPr>
        <w:t xml:space="preserve"> из-за своей малочисленности более заметны, более стереотипно вос­принимаются, их характеристики преувеличиваются по сравнению с доминанта­ми. Женщины в мужской группе и женщины-менеджеры в мужском деловом ми­ре выступают в роли токенов.</w:t>
      </w:r>
    </w:p>
    <w:p w:rsidR="00902425" w:rsidRPr="00902425" w:rsidRDefault="00902425" w:rsidP="00902425">
      <w:pPr>
        <w:pStyle w:val="a3"/>
        <w:ind w:firstLine="709"/>
        <w:jc w:val="both"/>
        <w:rPr>
          <w:rFonts w:ascii="Times New Roman" w:hAnsi="Times New Roman" w:cs="Times New Roman"/>
          <w:b/>
          <w:sz w:val="24"/>
          <w:szCs w:val="24"/>
        </w:rPr>
      </w:pPr>
      <w:r w:rsidRPr="00902425">
        <w:rPr>
          <w:rFonts w:ascii="Times New Roman" w:hAnsi="Times New Roman" w:cs="Times New Roman"/>
          <w:b/>
          <w:sz w:val="24"/>
          <w:szCs w:val="24"/>
        </w:rPr>
        <w:t>Кентер обнаружила 4 неформальные роли женщин-токенов:</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1) «мать» (от нее ждут эмоциональной поддержки, а не деловой активности);</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2) «соблазнительница»: здесь токен выступает лишь сексуальным объектом муж­чины с высоким должностным статусом в данной организации, вызывая него­дование у коллег-мужчин;</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3) «талисман» — милая, но не деловая женщина, приносящая удачу;</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4) «железная леди» — этим токенам приписывается неженская жесткость и они особенно изолированы от группы.</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Все эти роли свидетельствуют о неблагоприятной ситуации, в которой приходится работать женщинам. Они мешают женщинам занять положение равных доминантов в группе, а также снижают их возможности служебного роста. Изменить эту ситуацию может то, что их станет больше — и среди всех работающих, и среди менеджеров.</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Как ведут себя женщины в такой ситуации? Они прибегают к защитным стратегиям, которые английские исследовательницы С. Уолш и К. Кесселл назвали гендерным менеджментом. Вот примеры такого менеджмента, которые были обнаружены в двух образовательных учреждениях:</w:t>
      </w:r>
    </w:p>
    <w:p w:rsidR="00902425" w:rsidRPr="00902425" w:rsidRDefault="00902425" w:rsidP="00902425">
      <w:pPr>
        <w:pStyle w:val="a3"/>
        <w:ind w:firstLine="709"/>
        <w:jc w:val="both"/>
        <w:rPr>
          <w:rFonts w:ascii="Times New Roman" w:hAnsi="Times New Roman" w:cs="Times New Roman"/>
          <w:sz w:val="24"/>
          <w:szCs w:val="24"/>
        </w:rPr>
      </w:pP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b/>
          <w:sz w:val="24"/>
          <w:szCs w:val="24"/>
        </w:rPr>
        <w:lastRenderedPageBreak/>
        <w:t>1) «сверхфункционирование на работе»</w:t>
      </w:r>
      <w:r w:rsidRPr="00902425">
        <w:rPr>
          <w:rFonts w:ascii="Times New Roman" w:hAnsi="Times New Roman" w:cs="Times New Roman"/>
          <w:sz w:val="24"/>
          <w:szCs w:val="24"/>
        </w:rPr>
        <w:t xml:space="preserve"> (женщины проводят на рабочем месте больше времени, чем мужчины, доказывая, что они — хорошие специалисты);</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b/>
          <w:sz w:val="24"/>
          <w:szCs w:val="24"/>
        </w:rPr>
        <w:t>2) «фемининный стиль»:</w:t>
      </w:r>
      <w:r w:rsidRPr="00902425">
        <w:rPr>
          <w:rFonts w:ascii="Times New Roman" w:hAnsi="Times New Roman" w:cs="Times New Roman"/>
          <w:sz w:val="24"/>
          <w:szCs w:val="24"/>
        </w:rPr>
        <w:t xml:space="preserve"> использование специфически женских способов дело­вых переговоров с мужчинами (кокетство, флирт, лесть, принижение своих способностей), чтобы заставить мужчин работать (например, намекают колле­гам-мужчинам, что сами не справятся, что только данный мужчина способен решить эту задачу);</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b/>
          <w:sz w:val="24"/>
          <w:szCs w:val="24"/>
        </w:rPr>
        <w:t>3) «работа за сценой»:</w:t>
      </w:r>
      <w:r w:rsidRPr="00902425">
        <w:rPr>
          <w:rFonts w:ascii="Times New Roman" w:hAnsi="Times New Roman" w:cs="Times New Roman"/>
          <w:sz w:val="24"/>
          <w:szCs w:val="24"/>
        </w:rPr>
        <w:t xml:space="preserve"> женщины чаше мужчин делают работу, которая не оплачи­вается (улаживают конфликты, занимаются эмоциональными проблемами студентов, проводят дополнительные занятия);</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b/>
          <w:sz w:val="24"/>
          <w:szCs w:val="24"/>
        </w:rPr>
        <w:t>4) «материнские способности»:</w:t>
      </w:r>
      <w:r w:rsidRPr="00902425">
        <w:rPr>
          <w:rFonts w:ascii="Times New Roman" w:hAnsi="Times New Roman" w:cs="Times New Roman"/>
          <w:sz w:val="24"/>
          <w:szCs w:val="24"/>
        </w:rPr>
        <w:t xml:space="preserve"> по отношению к коллегам-мужчинам (особенно с высоким должностным статусом) женщина выступает в роли заботливой ма­тери — внимательно выслушивает исповеди об их проблемах, заботится о них и в результате добивается усиления своего влияния в организации;</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b/>
          <w:sz w:val="24"/>
          <w:szCs w:val="24"/>
        </w:rPr>
        <w:t>5)  применение «маски»:</w:t>
      </w:r>
      <w:r w:rsidRPr="00902425">
        <w:rPr>
          <w:rFonts w:ascii="Times New Roman" w:hAnsi="Times New Roman" w:cs="Times New Roman"/>
          <w:sz w:val="24"/>
          <w:szCs w:val="24"/>
        </w:rPr>
        <w:t xml:space="preserve"> женщины скрывают свою эмоциональную и личную жизнь, избегают говорить о детях, чтобы не получить ярлык менее эффектив­ных работников, чем на самом деле (к этой стратегии особенно часто прибега­ют женщины, которые думают о карьере руководителя).</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Есть еще одна стратегия для женщин в трудных условиях делового мира. Свое неблагоприятное положение в группе токены— женщины могут компенсировать, используя так называемый впечатляющий менеджмент — спо­соб повлиять на других людей, сформировать у них впечатление о себе с помощью слов, действий и взглядов.</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Одним из проявлений такого менеджмента является инграциация. Это понятие было введено Э. Джонсом и означает способность человека быть привлекательным для других людей, добиваться их симпатии и любви. Человека, который вызывает такое отношение у окружающих, называют инграциатором, а объект инграциации — мишенью. Инграциаторами могут выступать и лидер, и последователь.</w:t>
      </w:r>
    </w:p>
    <w:p w:rsidR="00902425" w:rsidRPr="00902425" w:rsidRDefault="00902425" w:rsidP="00902425">
      <w:pPr>
        <w:pStyle w:val="a3"/>
        <w:ind w:firstLine="709"/>
        <w:jc w:val="both"/>
        <w:rPr>
          <w:rFonts w:ascii="Times New Roman" w:hAnsi="Times New Roman" w:cs="Times New Roman"/>
          <w:b/>
          <w:sz w:val="24"/>
          <w:szCs w:val="24"/>
        </w:rPr>
      </w:pPr>
      <w:r w:rsidRPr="00902425">
        <w:rPr>
          <w:rFonts w:ascii="Times New Roman" w:hAnsi="Times New Roman" w:cs="Times New Roman"/>
          <w:b/>
          <w:sz w:val="24"/>
          <w:szCs w:val="24"/>
        </w:rPr>
        <w:t>Эмпирически установлено 4 типа инграциационных стратегий:</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b/>
          <w:sz w:val="24"/>
          <w:szCs w:val="24"/>
        </w:rPr>
        <w:t>1) самопрезентация:</w:t>
      </w:r>
      <w:r w:rsidRPr="00902425">
        <w:rPr>
          <w:rFonts w:ascii="Times New Roman" w:hAnsi="Times New Roman" w:cs="Times New Roman"/>
          <w:sz w:val="24"/>
          <w:szCs w:val="24"/>
        </w:rPr>
        <w:t xml:space="preserve"> мишень убеждают в наличии позитивных качеств у ингра-циатора (к примеру, женщина-начальник сообщает подчиненному, что она яв­ляется опытным работником, и он начинает считать, что она — более компе­тентна, чем он думал раньше);</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b/>
          <w:sz w:val="24"/>
          <w:szCs w:val="24"/>
        </w:rPr>
        <w:t>2)  усиление других:</w:t>
      </w:r>
      <w:r w:rsidRPr="00902425">
        <w:rPr>
          <w:rFonts w:ascii="Times New Roman" w:hAnsi="Times New Roman" w:cs="Times New Roman"/>
          <w:sz w:val="24"/>
          <w:szCs w:val="24"/>
        </w:rPr>
        <w:t xml:space="preserve"> похвала и лесть (к примеру, подчиненный признается своему начальнику, что ему очень нравится работать с ним, — в ответ возникает благо­дарность и симпатия);</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b/>
          <w:sz w:val="24"/>
          <w:szCs w:val="24"/>
        </w:rPr>
        <w:t>3) сходство мнений:</w:t>
      </w:r>
      <w:r w:rsidRPr="00902425">
        <w:rPr>
          <w:rFonts w:ascii="Times New Roman" w:hAnsi="Times New Roman" w:cs="Times New Roman"/>
          <w:sz w:val="24"/>
          <w:szCs w:val="24"/>
        </w:rPr>
        <w:t xml:space="preserve"> согласие с суждениями партнера и демонстрация сходства ценностей (к примеру, обсуждаются взгляды на работу, жизнь, футбол, воспи­тание детей и т. п.);</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b/>
          <w:sz w:val="24"/>
          <w:szCs w:val="24"/>
        </w:rPr>
        <w:t>4) выделение фаворитов</w:t>
      </w:r>
      <w:r w:rsidRPr="00902425">
        <w:rPr>
          <w:rFonts w:ascii="Times New Roman" w:hAnsi="Times New Roman" w:cs="Times New Roman"/>
          <w:sz w:val="24"/>
          <w:szCs w:val="24"/>
        </w:rPr>
        <w:t xml:space="preserve"> (начальник заводит подчиненных, к которым особенно благоволит и которые становятся его ярыми сторонниками).</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Очевидно, что и гендерный менеджмент и инграциация являются приемами манипулирования окружающими, но это защитные стратегии, которые порожда­ются неблагоприятными условиями, сложившимися в деловом мире, в том числе для женщин.</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Чтобы изменить эту ситуацию, многие организации в США и Западной Европе под давлением общественного мнения проводят так называемую политику рав­ных возможностей. Это целая система мер — от обучающих программ для женщин до учета их семейного положения, а также предоставления возможности от­цам заниматься воспитанием детей.</w:t>
      </w:r>
    </w:p>
    <w:p w:rsidR="00902425" w:rsidRPr="00902425" w:rsidRDefault="00902425" w:rsidP="00902425">
      <w:pPr>
        <w:pStyle w:val="a3"/>
        <w:ind w:firstLine="709"/>
        <w:jc w:val="both"/>
        <w:rPr>
          <w:rFonts w:ascii="Times New Roman" w:hAnsi="Times New Roman" w:cs="Times New Roman"/>
          <w:sz w:val="24"/>
          <w:szCs w:val="24"/>
        </w:rPr>
      </w:pPr>
      <w:r w:rsidRPr="00902425">
        <w:rPr>
          <w:rFonts w:ascii="Times New Roman" w:hAnsi="Times New Roman" w:cs="Times New Roman"/>
          <w:sz w:val="24"/>
          <w:szCs w:val="24"/>
        </w:rPr>
        <w:t>Но в наибольшей степени сегрегация и конвергенция полов, их конфронтация и поиск гармонии в отношениях проявляются в интимной сфере.</w:t>
      </w:r>
    </w:p>
    <w:p w:rsidR="00902425" w:rsidRDefault="00902425" w:rsidP="00902425">
      <w:pPr>
        <w:pStyle w:val="a3"/>
        <w:tabs>
          <w:tab w:val="left" w:pos="2220"/>
          <w:tab w:val="center" w:pos="5032"/>
        </w:tabs>
        <w:ind w:firstLine="709"/>
        <w:rPr>
          <w:rFonts w:ascii="Times New Roman" w:hAnsi="Times New Roman" w:cs="Times New Roman"/>
          <w:b/>
          <w:sz w:val="24"/>
          <w:szCs w:val="24"/>
        </w:rPr>
      </w:pPr>
      <w:r>
        <w:rPr>
          <w:rFonts w:ascii="Times New Roman" w:hAnsi="Times New Roman" w:cs="Times New Roman"/>
          <w:b/>
          <w:sz w:val="24"/>
          <w:szCs w:val="24"/>
        </w:rPr>
        <w:tab/>
      </w:r>
    </w:p>
    <w:p w:rsidR="006C41E5" w:rsidRPr="006C41E5" w:rsidRDefault="006C41E5" w:rsidP="006C41E5">
      <w:pPr>
        <w:spacing w:after="0" w:line="240" w:lineRule="auto"/>
        <w:ind w:firstLine="709"/>
        <w:jc w:val="both"/>
        <w:rPr>
          <w:rFonts w:ascii="Times New Roman" w:hAnsi="Times New Roman" w:cs="Times New Roman"/>
          <w:b/>
          <w:sz w:val="24"/>
          <w:szCs w:val="24"/>
        </w:rPr>
      </w:pPr>
      <w:r w:rsidRPr="006C41E5">
        <w:rPr>
          <w:rFonts w:ascii="Times New Roman" w:hAnsi="Times New Roman" w:cs="Times New Roman"/>
          <w:b/>
          <w:sz w:val="24"/>
          <w:szCs w:val="24"/>
        </w:rPr>
        <w:t>Дружеские и сексуальные гендерные отношения. Взаимоотношения родителей и детей в семье. Девиантные отношения</w:t>
      </w:r>
    </w:p>
    <w:p w:rsidR="006C41E5" w:rsidRPr="006C41E5" w:rsidRDefault="006C41E5" w:rsidP="006C41E5">
      <w:pPr>
        <w:tabs>
          <w:tab w:val="left" w:pos="2220"/>
          <w:tab w:val="center" w:pos="5032"/>
        </w:tabs>
        <w:spacing w:after="0" w:line="240" w:lineRule="auto"/>
        <w:ind w:firstLine="709"/>
        <w:rPr>
          <w:rFonts w:ascii="Times New Roman" w:hAnsi="Times New Roman" w:cs="Times New Roman"/>
          <w:b/>
          <w:sz w:val="24"/>
          <w:szCs w:val="24"/>
        </w:rPr>
      </w:pP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Я объединил в одном параграфе дружбу и любовь, так как они представляют со</w:t>
      </w:r>
      <w:r w:rsidRPr="006C41E5">
        <w:rPr>
          <w:rFonts w:ascii="Times New Roman" w:hAnsi="Times New Roman" w:cs="Times New Roman"/>
          <w:sz w:val="24"/>
          <w:szCs w:val="24"/>
        </w:rPr>
        <w:softHyphen/>
        <w:t>бой разновидности интимных гендерных отношений, т. е. близких, теплых отно</w:t>
      </w:r>
      <w:r w:rsidRPr="006C41E5">
        <w:rPr>
          <w:rFonts w:ascii="Times New Roman" w:hAnsi="Times New Roman" w:cs="Times New Roman"/>
          <w:sz w:val="24"/>
          <w:szCs w:val="24"/>
        </w:rPr>
        <w:softHyphen/>
        <w:t>шений с раскрытием себя партнеру и эмоциональным удовлетворением от взаи</w:t>
      </w:r>
      <w:r w:rsidRPr="006C41E5">
        <w:rPr>
          <w:rFonts w:ascii="Times New Roman" w:hAnsi="Times New Roman" w:cs="Times New Roman"/>
          <w:sz w:val="24"/>
          <w:szCs w:val="24"/>
        </w:rPr>
        <w:softHyphen/>
        <w:t>мопонимания. Здесь также наблюдаются две тенденции: в детстве и во взрослой дружбе преобладает половая сегрегация, в то время как в сексуальных отношени</w:t>
      </w:r>
      <w:r w:rsidRPr="006C41E5">
        <w:rPr>
          <w:rFonts w:ascii="Times New Roman" w:hAnsi="Times New Roman" w:cs="Times New Roman"/>
          <w:sz w:val="24"/>
          <w:szCs w:val="24"/>
        </w:rPr>
        <w:softHyphen/>
        <w:t>ях — как конвергенция (среди гетеросексуалов), так и сегрегация полов (среди гомосексуалов).</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О дружбе детей кое-что было сказано выше: в основном это дружба с пред</w:t>
      </w:r>
      <w:r w:rsidRPr="006C41E5">
        <w:rPr>
          <w:rFonts w:ascii="Times New Roman" w:hAnsi="Times New Roman" w:cs="Times New Roman"/>
          <w:sz w:val="24"/>
          <w:szCs w:val="24"/>
        </w:rPr>
        <w:softHyphen/>
        <w:t>ставителями своего пола, и только иногда в дошкольном возрасте встречается .межполовая дружба. Дружба же взрослых — женщин с женщинами, мужчин с мужчинами и уж тем более женщин с мужчинами (последнее обычно считается скрытой формой сексуальных отношений) — в психологической литературе практически не рассматривается, хотя этот аспект проблемы гендер</w:t>
      </w:r>
      <w:r w:rsidRPr="006C41E5">
        <w:rPr>
          <w:rFonts w:ascii="Times New Roman" w:hAnsi="Times New Roman" w:cs="Times New Roman"/>
          <w:sz w:val="24"/>
          <w:szCs w:val="24"/>
        </w:rPr>
        <w:softHyphen/>
        <w:t>ных отношений очень актуален. Приведу некоторые из имеющихся данных.</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Дружба (как правило, однополая) обычно предполагает интимность. В дет</w:t>
      </w:r>
      <w:r w:rsidRPr="006C41E5">
        <w:rPr>
          <w:rFonts w:ascii="Times New Roman" w:hAnsi="Times New Roman" w:cs="Times New Roman"/>
          <w:sz w:val="24"/>
          <w:szCs w:val="24"/>
        </w:rPr>
        <w:softHyphen/>
        <w:t>ском возрасте она проявляется в доверии, раскрытии какого-то личного секрета, а у девочек — еще и во взглядах и прикосновениях. Во взрослом возрасте эта ин</w:t>
      </w:r>
      <w:r w:rsidRPr="006C41E5">
        <w:rPr>
          <w:rFonts w:ascii="Times New Roman" w:hAnsi="Times New Roman" w:cs="Times New Roman"/>
          <w:sz w:val="24"/>
          <w:szCs w:val="24"/>
        </w:rPr>
        <w:softHyphen/>
        <w:t>тимность предполагает самораскрытие, предоставление партнеру личной инфор</w:t>
      </w:r>
      <w:r w:rsidRPr="006C41E5">
        <w:rPr>
          <w:rFonts w:ascii="Times New Roman" w:hAnsi="Times New Roman" w:cs="Times New Roman"/>
          <w:sz w:val="24"/>
          <w:szCs w:val="24"/>
        </w:rPr>
        <w:softHyphen/>
        <w:t>мации о себе.</w:t>
      </w:r>
    </w:p>
    <w:p w:rsidR="006C41E5" w:rsidRPr="006C41E5" w:rsidRDefault="006C41E5" w:rsidP="006C41E5">
      <w:pPr>
        <w:spacing w:after="0" w:line="240" w:lineRule="auto"/>
        <w:ind w:firstLine="709"/>
        <w:jc w:val="both"/>
        <w:rPr>
          <w:rFonts w:ascii="Times New Roman" w:hAnsi="Times New Roman" w:cs="Times New Roman"/>
          <w:b/>
          <w:sz w:val="24"/>
          <w:szCs w:val="24"/>
        </w:rPr>
      </w:pPr>
      <w:r w:rsidRPr="006C41E5">
        <w:rPr>
          <w:rFonts w:ascii="Times New Roman" w:hAnsi="Times New Roman" w:cs="Times New Roman"/>
          <w:b/>
          <w:sz w:val="24"/>
          <w:szCs w:val="24"/>
        </w:rPr>
        <w:t>Выделяют 2 вида такого самораскрытия: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1) «описательное»: собеседник рассказывает о себе, но сообщает только факты;</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2) «эмоциональное»: партнер сообщает о своих мыслях и чувствах, оценках и взглядах.</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И тот и другой вид раскрытия себя ведет к установлению интимных дружеских отношений, но второй вид ведет к большей интимности.</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По данным многих авторов, для мужчин более характерно описательное, а для женщин — эмоциональное самораскрытие. Мужчины особенно не любят говорить о своих негативных эмоциях: депрессии, тревоге, печали, гневе и страхе. Причина этого факта состоит в том, что сохранение в тайне этих эмоций и соответствую</w:t>
      </w:r>
      <w:r w:rsidRPr="006C41E5">
        <w:rPr>
          <w:rFonts w:ascii="Times New Roman" w:hAnsi="Times New Roman" w:cs="Times New Roman"/>
          <w:sz w:val="24"/>
          <w:szCs w:val="24"/>
        </w:rPr>
        <w:softHyphen/>
        <w:t>щих им мыслей позволяет мужчинам защитить или даже усилить свое чувство ав</w:t>
      </w:r>
      <w:r w:rsidRPr="006C41E5">
        <w:rPr>
          <w:rFonts w:ascii="Times New Roman" w:hAnsi="Times New Roman" w:cs="Times New Roman"/>
          <w:sz w:val="24"/>
          <w:szCs w:val="24"/>
        </w:rPr>
        <w:softHyphen/>
        <w:t>тономии и независимости, ведь если кто-то не знает твоих мыслей и чувств, он не сможет понимать, предсказывать и контролировать твое поведение.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Исследуя степень интимности мужской и женской дружбы, ученые об</w:t>
      </w:r>
      <w:r w:rsidRPr="006C41E5">
        <w:rPr>
          <w:rFonts w:ascii="Times New Roman" w:hAnsi="Times New Roman" w:cs="Times New Roman"/>
          <w:sz w:val="24"/>
          <w:szCs w:val="24"/>
        </w:rPr>
        <w:softHyphen/>
        <w:t>наружили, что оба пола вкладывают в это понятие разные вещи. Мужчины гово</w:t>
      </w:r>
      <w:r w:rsidRPr="006C41E5">
        <w:rPr>
          <w:rFonts w:ascii="Times New Roman" w:hAnsi="Times New Roman" w:cs="Times New Roman"/>
          <w:sz w:val="24"/>
          <w:szCs w:val="24"/>
        </w:rPr>
        <w:softHyphen/>
        <w:t>рят со своими друзьями о спорте и политике и редко касаются личных отношений, женщины же в разговорах с близкими подругами затрагивают в первую очередь именно личностные темы и связанные с ними чувства, проблемы, взаимоотношения между людьми. Необходимой предпосылкой дружбы для женщин является сходство взглядов и ценностей, а для мужчин — сходство интересов и предпочитаемой деятельности. В целом оба пола способны к установлению интимных дружеских отношений, но степень интимности у женщин больше.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Когда мужчины общаются с женщинами, они также склонны больше раскрываться, их отношения становятся более теплыми и близкими и в результате приносят больше удовлетворения, чем отношения с мужчинами. Это уже относится к теме сексуальных отношений.</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Когда создается пара влюбленных, оказывается, что участники ждут от отношений различных вещей. Мужчины ориентированы на получение удовольствия — от самого секса и от возможности весело проводить время с партнершей. Женщины же ориентированы на создание долговременных прочных отношений, которые именуются любовью. Эти половые различия были установлены во многих странах Запада, в различных этнических группах всех экономических уровней. Таким образом, это устойчивое культурное образование, свидетельствующее о различиях сексуальных субкультур мужчин и женщин.</w:t>
      </w:r>
    </w:p>
    <w:p w:rsidR="006C41E5" w:rsidRPr="006C41E5" w:rsidRDefault="006C41E5" w:rsidP="006C41E5">
      <w:pPr>
        <w:spacing w:after="0" w:line="240" w:lineRule="auto"/>
        <w:ind w:firstLine="709"/>
        <w:jc w:val="both"/>
        <w:rPr>
          <w:rFonts w:ascii="Times New Roman" w:hAnsi="Times New Roman" w:cs="Times New Roman"/>
          <w:sz w:val="24"/>
          <w:szCs w:val="24"/>
        </w:rPr>
      </w:pP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lastRenderedPageBreak/>
        <w:t>Таким образом, во взрослую жизнь юноши и девушки вступают, имея различные установки на секс и сексуальные отношения, и этот груз нередко порождает конфликты.</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Во взрослости женщины и мужчины нередко демонстрируют приверженность к различным любовным стилям. Сегодня популярна типология любовных стилей, разработанная в 1986 г. Она включает 6 типов любви, обозначаемых греческими терминами</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b/>
          <w:sz w:val="24"/>
          <w:szCs w:val="24"/>
        </w:rPr>
        <w:t>эрос</w:t>
      </w:r>
      <w:r w:rsidRPr="006C41E5">
        <w:rPr>
          <w:rFonts w:ascii="Times New Roman" w:hAnsi="Times New Roman" w:cs="Times New Roman"/>
          <w:sz w:val="24"/>
          <w:szCs w:val="24"/>
        </w:rPr>
        <w:t xml:space="preserve"> — чувственная любовь (страстность, преданность, физическое влечение);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b/>
          <w:sz w:val="24"/>
          <w:szCs w:val="24"/>
        </w:rPr>
        <w:t>людус</w:t>
      </w:r>
      <w:r w:rsidRPr="006C41E5">
        <w:rPr>
          <w:rFonts w:ascii="Times New Roman" w:hAnsi="Times New Roman" w:cs="Times New Roman"/>
          <w:sz w:val="24"/>
          <w:szCs w:val="24"/>
        </w:rPr>
        <w:t xml:space="preserve"> — любовь-игра (множество партнеров, легкое, безответственное отношение к любви как к игре);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b/>
          <w:sz w:val="24"/>
          <w:szCs w:val="24"/>
        </w:rPr>
        <w:t>мания</w:t>
      </w:r>
      <w:r w:rsidRPr="006C41E5">
        <w:rPr>
          <w:rFonts w:ascii="Times New Roman" w:hAnsi="Times New Roman" w:cs="Times New Roman"/>
          <w:sz w:val="24"/>
          <w:szCs w:val="24"/>
        </w:rPr>
        <w:t xml:space="preserve"> — болезненная зависимость от партнера, желание безраздельно обладать им (одержимость, страстность и ревность);</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b/>
          <w:sz w:val="24"/>
          <w:szCs w:val="24"/>
        </w:rPr>
        <w:t>прагма</w:t>
      </w:r>
      <w:r w:rsidRPr="006C41E5">
        <w:rPr>
          <w:rFonts w:ascii="Times New Roman" w:hAnsi="Times New Roman" w:cs="Times New Roman"/>
          <w:sz w:val="24"/>
          <w:szCs w:val="24"/>
        </w:rPr>
        <w:t xml:space="preserve"> — любовь, основанная на разумном, практическом выборе партнера;</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b/>
          <w:sz w:val="24"/>
          <w:szCs w:val="24"/>
        </w:rPr>
        <w:t>агапэ</w:t>
      </w:r>
      <w:r w:rsidRPr="006C41E5">
        <w:rPr>
          <w:rFonts w:ascii="Times New Roman" w:hAnsi="Times New Roman" w:cs="Times New Roman"/>
          <w:sz w:val="24"/>
          <w:szCs w:val="24"/>
        </w:rPr>
        <w:t xml:space="preserve"> — альтруистическая, жертвенная любовь (главная ее цель — счастье любимого человека);</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b/>
          <w:sz w:val="24"/>
          <w:szCs w:val="24"/>
        </w:rPr>
        <w:t>сторге</w:t>
      </w:r>
      <w:r w:rsidRPr="006C41E5">
        <w:rPr>
          <w:rFonts w:ascii="Times New Roman" w:hAnsi="Times New Roman" w:cs="Times New Roman"/>
          <w:sz w:val="24"/>
          <w:szCs w:val="24"/>
        </w:rPr>
        <w:t xml:space="preserve"> — любовь, основанная на прочной дружбе и уважении к партнеру.</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Разумеется, у одного и того же человека может наблюдаться сочетание различных стилей. Какие же стили предпочитают мужчины и женщины? М. Дэвис в своем исследовании установил, что мужчины предпочитают эротический и игровой стили (эрос и людус) и отвергают альтруистический и болезненный (агапэ и манию). Женщины в своих отношениях с мужчиной стремятся к альтруистической любви (агапэ) и отрицательно относятся к легкомысленному стилю (людус).</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Это исследование демонстрирует, что гендерные стереотипы проявляются и в сексуальных установках. Это не означает, что все мужчины проявляют в любви легкомыслие, а женщины — альтруизм. Однако разница в установках в самом деле может порождать конфликты в сексуальных отношениях. Альтруистичная женщина ждет от мужчины ответного стремления к самопожертвованию, а мужчину, настроившегося на легкий флирт, такое стремление женщины может раздражать и вызывать опасение, что им хотят покомандовать. Во избежание конфликтов психологи рекомендуют выяснять эти установки партнеров в самом начале отношений. С другой стороны, все это не означает, что оба партнера не способны меняться. Длительные счастливые любовные отношения невозможны без того, чтобы мужчины и женщины не учились друг у друга.</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Важнейшим элементом сексуальных взаимоотношений является экстремальная ситуация в виде измены и угрозы разрыва отношений. Здесь мужчин и женщин подстерегают дополнительные сложности, поскольку они могут по-разному относиться к этой ситуации и вести себя в ней.</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В любовной истории каждой пары встречаются испытания, которые угрожают сохранению взаимоотношений. Прежде всего это измена. Она может быть реальной или вымышленной, сексуальной или психологической (возникновение влюбленности в другого партнера без сексуальных проявлений). Как правило, люди при этом испытывают сильное эмоциональное потрясение. Кто больше страдает от таких потрясений — мужчины или женщины? Распространено стереотипное мнение, что женщины. Однако мы уже не раз убеждались в том, что стереотипы не подтверждаются в исследованиях.</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Исследовательские данные свидетельствуют о глубоких эмоциональных потрясениях от измены — и у мужчин, и у женщин. Но реакции эти, не различаясь по силе, различаются по характеру. Такие различия также могут вести к непониманию во взаимоотношениях. Мужчина, влюбившись в другую женщину, но не вступив с нею в сексуальную связь, может считать себя «чистым» перед своей партнершей и искренно недоумевать, почему она страдает. Женщина же, изменив своему возлюбленному со случайным партнером, может считать это несущественным событием своей жизни и не понимать, почему оно вызывает столь сильную эмоциональную реакцию у мужчины.</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 xml:space="preserve">А как мужчины и женщины относятся к разрыву отношений? Хилл и коллеги установили, что женщины чаше мужчин становятся инициаторами разрыва длительных отношений со своими партнерами, причем даже в том случае, если любовь женщины была </w:t>
      </w:r>
      <w:r w:rsidRPr="006C41E5">
        <w:rPr>
          <w:rFonts w:ascii="Times New Roman" w:hAnsi="Times New Roman" w:cs="Times New Roman"/>
          <w:sz w:val="24"/>
          <w:szCs w:val="24"/>
        </w:rPr>
        <w:lastRenderedPageBreak/>
        <w:t>большей, чем любовь мужчины. Но при этом мужчины испытывают больший дистресс от такого разрыва.</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Есть данные, что мужчины быстро утешаются после разрыва— в частности, после развода они чаще женщин женятся повторно. Но это скорее свидетельствует о больших возможностях мужчины найти партнершу, чем женщины — партнера, в силу стереотипов о том, что мужчина должен быть старше женщины и в супружеской паре, и в паре возлюбленных. Еще одно объяснение половых различий в ситуации разрыва предлагают С. Кросс и Л. Мэдсон. Они считают, что женщины часто отвергают (и бросают) мужчин из-за того, что боятся грубости и насилия с их стороны. Как бы то ни было, и в этой сложной ситуации существует проблема взаимного непонимания между полами, а такое непонимание часто приводит к серьезным психологическим последствиям, влияющим на дальнейшую жизнь людей.</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Эти данные дают богатый материал для психологов-практиков по коррекционной работе с клиентами разного пола, направленной в том числе и на взаимное понимание мужчинами и женщинами друг друга.</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Следующий фактор, который влияет на сегрегацию полов—супружество, брачные отношения.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Во всех типах семей взгляды на лидерство и реальное выполнение супругами лидерских функций не совпадают: взгляды супругов на проявление лидерства носят традиционный характер (муж — лидер), а реально лидерские функции выполняют оба супруга. Гендерный и культурный факторы одинаково значимы во влиянии на лидерство в семье. Стереотип о мужском главенстве гораздо устойчивее у мужчин, чем у женщин.</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И все же в настоящее время во многих странах ролевая структура семьи изменилась: наблюдается большая симметричность их функций, повышение авторитета и влияния женщины, изменение представлений о главе семьи, т. е. переход от традиционной модели лидерства к эгалитарной, когда жена и муж делят между собой лидерство в семье в разных ее сферах.</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В то же время имеющиеся данные о гендерных отношениях между супругами не позволяют нарисовать целостную картину, так как многие аспекты до сих пор не изучены. Однако можно сделать общий вывод о том, что, хотя такие отношения (что неудивительно) складываются на основе конвергенции полов, последствия половой сегрегации сказываются и здесь, что может препятствовать гармоничным семейным отношениям.</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Пока мы вели речь о роли супругов в семьях, не имея в виду детей. Но появление детей ставит перед мужем и женой задачу их совместного воспитания. Супруги должны вместе выполнять роли родителей, и здесь формируется новый тип гендерных отношений — между родителями и детьми.</w:t>
      </w:r>
    </w:p>
    <w:p w:rsidR="006C41E5" w:rsidRPr="006C41E5" w:rsidRDefault="006C41E5" w:rsidP="006C41E5">
      <w:pPr>
        <w:spacing w:after="0" w:line="240" w:lineRule="auto"/>
        <w:ind w:firstLine="709"/>
        <w:jc w:val="both"/>
        <w:rPr>
          <w:rFonts w:ascii="Times New Roman" w:hAnsi="Times New Roman" w:cs="Times New Roman"/>
          <w:sz w:val="24"/>
          <w:szCs w:val="24"/>
        </w:rPr>
      </w:pPr>
    </w:p>
    <w:p w:rsidR="006C41E5" w:rsidRPr="006C41E5" w:rsidRDefault="006C41E5" w:rsidP="006C41E5">
      <w:pPr>
        <w:spacing w:after="0" w:line="240" w:lineRule="auto"/>
        <w:ind w:firstLine="709"/>
        <w:jc w:val="center"/>
        <w:rPr>
          <w:rFonts w:ascii="Times New Roman" w:hAnsi="Times New Roman" w:cs="Times New Roman"/>
          <w:b/>
          <w:sz w:val="24"/>
          <w:szCs w:val="24"/>
        </w:rPr>
      </w:pPr>
      <w:r w:rsidRPr="006C41E5">
        <w:rPr>
          <w:rFonts w:ascii="Times New Roman" w:hAnsi="Times New Roman" w:cs="Times New Roman"/>
          <w:b/>
          <w:sz w:val="24"/>
          <w:szCs w:val="24"/>
        </w:rPr>
        <w:t>Взаимоотношения родителей и детей в семье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Гендерные отношения родителей и детей складываются, казалось бы, в условиях конвергенции полов: муж и жена заводят детей и должны совместно их воспитывать. Следствием конвергенции должны быть гармоничные отношения как между мужем и женой, так и между родителями и детьми (обоего пола). Но и здесь существует скрытая половая сегрегация, проявляющаяся в различном выполнении родительских ролей.</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По данным Э. Маккоби, гендерные роли матери и отца по отношению к детям существенно различаются в следующих аспектах:</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1)   разделение видов ответственности за детей;</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2)   стили поведения матери и отца;</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3)   демонстрация в поведении гендерно-типичных черт своего пола;</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4)   различие стиля поведения по отношению к сыну и дочери;</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5)   желание усиливать половую сегрегацию или конвергенцию по отношению к детям.</w:t>
      </w:r>
    </w:p>
    <w:p w:rsidR="006C41E5" w:rsidRPr="006C41E5" w:rsidRDefault="006C41E5" w:rsidP="006C41E5">
      <w:pPr>
        <w:spacing w:after="0" w:line="240" w:lineRule="auto"/>
        <w:ind w:firstLine="709"/>
        <w:jc w:val="both"/>
        <w:rPr>
          <w:rFonts w:ascii="Times New Roman" w:hAnsi="Times New Roman" w:cs="Times New Roman"/>
          <w:sz w:val="24"/>
          <w:szCs w:val="24"/>
        </w:rPr>
      </w:pP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lastRenderedPageBreak/>
        <w:t>Все эти особенности влияют на взаимоотношения, которые складываются у матери и отца с детьми. Они также влияют на супружеские отношения.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Лэмб и коллеги выделили 3 вида родительского вовлечения в воспитание детей:</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1)   взаимодействие — прямые контакты с ребенком, ежедневные действия по заботе о нем и управление его активностью;</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2)   присутствие — наблюдение за ребенком без контактов и взаимодействия с ним;</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3)   ответственность — родитель вселяет уверенность в ребенка, мобилизует его внутренние ресурсы, заботится о его здоровье.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Оказалось, что соотношение вовлечения матерей и отцов по указанным видам следующее: по присутствию — 2:1, по взаимодействию — 3:1, а по ответственности — 10:1.</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Эти результаты демонстрируют значительно большее участие матерей в воспитании детей по сравнению с отцами.</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Следующий фактор, влияющий на гендерные отношения, — стиль поведения родителей.</w:t>
      </w:r>
    </w:p>
    <w:p w:rsidR="006C41E5" w:rsidRPr="006C41E5" w:rsidRDefault="006C41E5" w:rsidP="006C41E5">
      <w:pPr>
        <w:spacing w:after="0" w:line="240" w:lineRule="auto"/>
        <w:ind w:firstLine="709"/>
        <w:jc w:val="both"/>
        <w:rPr>
          <w:rFonts w:ascii="Times New Roman" w:hAnsi="Times New Roman" w:cs="Times New Roman"/>
          <w:b/>
          <w:sz w:val="24"/>
          <w:szCs w:val="24"/>
        </w:rPr>
      </w:pPr>
      <w:r w:rsidRPr="006C41E5">
        <w:rPr>
          <w:rFonts w:ascii="Times New Roman" w:hAnsi="Times New Roman" w:cs="Times New Roman"/>
          <w:b/>
          <w:sz w:val="24"/>
          <w:szCs w:val="24"/>
        </w:rPr>
        <w:t>Различия между женщинами и мужчинами обнаруживаются: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1)   в использовании инструментального или экспрессивного лидерского стиля;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2)   в степени грубого физического взаимодействия;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3)   в различной сенситивности к проявлениям эмоций у детей;</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4)   в проявлении либо взаимности, либо властной ассертивности при предъявлении требований;</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5)   в конфронтации и дисциплине;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6)   в обучении и информировании детей.</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Рассмотрим различные проявления стилей более подробно.</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b/>
          <w:sz w:val="24"/>
          <w:szCs w:val="24"/>
        </w:rPr>
        <w:t>Инструментальный и экспрессивный стили.</w:t>
      </w:r>
      <w:r w:rsidRPr="006C41E5">
        <w:rPr>
          <w:rFonts w:ascii="Times New Roman" w:hAnsi="Times New Roman" w:cs="Times New Roman"/>
          <w:sz w:val="24"/>
          <w:szCs w:val="24"/>
        </w:rPr>
        <w:t xml:space="preserve"> для мужчин характерен инструментальный, а для женщин экспрессивный стиль. Но было бы более полезно, чтобы и женщина и мужчина проявляли в роли родителя сильные стороны своего пола: папа бы учил ребенка конкретным навыкам и решению проблем, а мама поддерживала эмоционально и учила искусству взаимоотношений с людьми. Пока же обе роли выполняет одна мама.</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Степень грубого физического взаимодействия. Кроме меньшего взаимодействия с ребенком отец демонстрирует в этом взаимодействии грубый физический стиль, т. е. проявляет в своем поведении прямой физический контакт и физическую активность. Например, он подбрасывает младенца вверх, а позже учит ребенка ездить на велосипеде, бегает и прыгает с ним.</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Мамы же обычно играют в дистантные игры: они улыбаются младенцу, разглядывают его, гулят, разговаривают и поют, показывают ему игрушки.</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Для гармонии супружеских и родительских отношений оба родителя могут играть с детьми в одни и те же игры: физические, интеллектуальные, эмоциональные.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b/>
          <w:sz w:val="24"/>
          <w:szCs w:val="24"/>
        </w:rPr>
        <w:t>Сенситивность к проявлениям эмоций у детей.</w:t>
      </w:r>
      <w:r w:rsidRPr="006C41E5">
        <w:rPr>
          <w:rFonts w:ascii="Times New Roman" w:hAnsi="Times New Roman" w:cs="Times New Roman"/>
          <w:sz w:val="24"/>
          <w:szCs w:val="24"/>
        </w:rPr>
        <w:t xml:space="preserve"> Отцы менее часто, чем матери, контактируют с младенцем: прикасаются к телу, смотрят в глаза, улыбаются и используют вокализацию. По-видимому, и младенцы (такие данные есть, но их немного) проявляют большую голосовую активность по отношению к матери, чем к отцу. Таким образом, матери более внимательны к проявлениям эмоций у детей, чем отцы, и, по-видимому, более склонны к такой активности. В результате ребенок привыкает жаловаться на свои эмоциональные проблемы именно маме. Возможно, здесь необходима специальная работа по разъяснению отцам важности в том числе и эмоционального контакта с ребенком.</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b/>
          <w:sz w:val="24"/>
          <w:szCs w:val="24"/>
        </w:rPr>
        <w:t>Конфронтация и контроль дисциплины.</w:t>
      </w:r>
      <w:r w:rsidRPr="006C41E5">
        <w:rPr>
          <w:rFonts w:ascii="Times New Roman" w:hAnsi="Times New Roman" w:cs="Times New Roman"/>
          <w:sz w:val="24"/>
          <w:szCs w:val="24"/>
        </w:rPr>
        <w:t xml:space="preserve"> Отцы гораздо чаще матерей прибегают к директивным формам во взаимодействии с детьми: они повышают голос, кричат, дают указания в повелительной форме, т. е. вступают с детьми в конфронтацию, не потакая им, и дети воспринимают отца как более авторитетного члена семьи. Однако женщина может намеренно (сознательно или неосознанно) демонстрировать свою беспомощность в наведении дисциплины, чтобы привлечь отца к воспитанию детей. Она говорит мужу: </w:t>
      </w:r>
      <w:r w:rsidRPr="006C41E5">
        <w:rPr>
          <w:rFonts w:ascii="Times New Roman" w:hAnsi="Times New Roman" w:cs="Times New Roman"/>
          <w:sz w:val="24"/>
          <w:szCs w:val="24"/>
        </w:rPr>
        <w:lastRenderedPageBreak/>
        <w:t>«Дети слушаются только тебя» или «Приструни их, они совсем распустились», детям же грозит: «Вот придет отец, он вам задаст». Так создается стереотип, что «папа поругает, а мама пожалеет». По видимому, родителей разного пола следует обучать расширению репертуара своих стилей.</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b/>
          <w:sz w:val="24"/>
          <w:szCs w:val="24"/>
        </w:rPr>
        <w:t>Обучение и информирование</w:t>
      </w:r>
      <w:r w:rsidRPr="006C41E5">
        <w:rPr>
          <w:rFonts w:ascii="Times New Roman" w:hAnsi="Times New Roman" w:cs="Times New Roman"/>
          <w:sz w:val="24"/>
          <w:szCs w:val="24"/>
        </w:rPr>
        <w:t>. Отцы чаще матерей демонстрируют интеллектуальное общение с детьми. Они обучают их, объясняют непонятное, дают информацию, более активно, чем матери, развивают у детей мотивацию к успеху и интеллектуальные интересы.</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Возможно, женщины часто не владеют той информацией, которая есть у мужчин, и не могут ответить на многие вопросы ребенка. Мне кажется, что этот фактор тоже может быть важным для восприятия отца как более авторитетного члена семьи. С другой стороны, женщины должны расширять кругозор, чтобы быть интересными своим детям и уметь ответить на их вопросы.</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Эти разные стратегии порождают различные типы гендерных отношений — как между супругами, так и между родителями и детьми. Совершенно очевидно, что одни стратегии ведут к конфронтации полов, а другие — к их гармонии. Важно информировать родителей о том, какая из стратегий ведет к ухудшению или улучшению взаимоотношений, и учить их создавать хорошую атмосферу в семье.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Таким образом, реализуя свои родительские роли, женщины и мужчины либо усиливают конфронтацию полов, либо уменьшают ее. Девочки и мальчики, наблюдая за поведением родителей, усваивают гендерные роли матери и отца. И в своих будущих семьях они будут воспроизводить ситуацию, которую видели в своей родительской семье. Поэтому исключительно важна исследовательская и коррекционная работа с мужчинами и женщинами для благородной цели — создания гармоничных взаимоотношений в семье и в целом между представителями разных полов в обществе.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Однако отношения полов могут принимать форму открытой вражды. Наверное, правомерно назвать их девиантными.</w:t>
      </w:r>
    </w:p>
    <w:p w:rsidR="006C41E5" w:rsidRPr="006C41E5" w:rsidRDefault="006C41E5" w:rsidP="006C41E5">
      <w:pPr>
        <w:spacing w:after="0" w:line="240" w:lineRule="auto"/>
        <w:ind w:firstLine="709"/>
        <w:jc w:val="both"/>
        <w:rPr>
          <w:rFonts w:ascii="Times New Roman" w:hAnsi="Times New Roman" w:cs="Times New Roman"/>
          <w:sz w:val="24"/>
          <w:szCs w:val="24"/>
        </w:rPr>
      </w:pPr>
    </w:p>
    <w:p w:rsidR="006C41E5" w:rsidRPr="006C41E5" w:rsidRDefault="006C41E5" w:rsidP="006C41E5">
      <w:pPr>
        <w:spacing w:after="0" w:line="240" w:lineRule="auto"/>
        <w:ind w:firstLine="709"/>
        <w:jc w:val="center"/>
        <w:rPr>
          <w:rFonts w:ascii="Times New Roman" w:hAnsi="Times New Roman" w:cs="Times New Roman"/>
          <w:b/>
          <w:sz w:val="24"/>
          <w:szCs w:val="24"/>
        </w:rPr>
      </w:pPr>
      <w:r w:rsidRPr="006C41E5">
        <w:rPr>
          <w:rFonts w:ascii="Times New Roman" w:hAnsi="Times New Roman" w:cs="Times New Roman"/>
          <w:b/>
          <w:sz w:val="24"/>
          <w:szCs w:val="24"/>
        </w:rPr>
        <w:t>Девиантные отношения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Под этим названием подразумевается поведение мужчин и женщин и их взаимоотношения в конфликтных ситуациях и в условиях правонарушения.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При разрешении конфликтов необходимо учитывать различные особенности участников переговоров, в том числе и гендерные.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Как показывают данные исследований, половые различия поведения в конфликтной ситуации проявляются: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1)   в наличии гендерных стереотипов, влияющих на восприятие участника конфликта — представителя другого пола;</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2)   в существовании у мужчин и женщин личностных черт, которые могут вести к конфликту;</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3)   в предпочитаемых способах разрешения конфликта;</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4)   в использовании разных речевых паттернов на переговорах, которые могут вести к взаимному непониманию обоих полов.</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Итак, гендерные стереотипы оказывают влияние на поведение участников конфликта. Некоторые свойства личности (например, склонность к агрессии) Е. Н. Иванова справедливо связывает с конфликтностью людей. Обычно мужчинам приписывается большая агрессивность, ассертивность, конкурентность, доминантность, а женщинам — большая эмоциональность и меньшая агрессия, кооперативное поведение, подчиненность.</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Если проанализировать этот «гендерный набор», то может сложиться впечатление, что по целому ряду качеств (исключая, возможно, малую эмоциональность) мужчины, согласно стереотипу, обладают качествами, провоцирующими конфликт. Однако строгие научные исследования далеко не всегда подтверждают существующие стереотипы.</w:t>
      </w:r>
    </w:p>
    <w:p w:rsidR="006C41E5" w:rsidRPr="006C41E5" w:rsidRDefault="006C41E5" w:rsidP="006C41E5">
      <w:pPr>
        <w:spacing w:after="0" w:line="240" w:lineRule="auto"/>
        <w:ind w:firstLine="709"/>
        <w:jc w:val="both"/>
        <w:rPr>
          <w:rFonts w:ascii="Times New Roman" w:hAnsi="Times New Roman" w:cs="Times New Roman"/>
          <w:sz w:val="24"/>
          <w:szCs w:val="24"/>
        </w:rPr>
      </w:pP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lastRenderedPageBreak/>
        <w:t>Если мужчины превосходят женщин по проявлению прямой физической агрессии, то женщины — по скрытой вербальной агрессии. Вряд ли эти данные можно интерпретировать как большую агрессивность, провоцирующую конфликты, у какого-то одного пола: скрытая агрессия может быть в такой же степени конфликтогенной, как и явная.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Мальчики и девочки прибегают к разным манипулятивным стратегиям (макиавеллизм): первые используют прямое принуждение по отношению к другим детям, а последние действуют более тонко. Взрослые мужчины — большие макиавеллы, чем женщины. Эти половые различия также могут вызывать конфликты между тем, кто манипулирует, и тем, на кого направлено манипулятивное влияние.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Большая эмоциональность женщин, связанная с одним из наиболее устойчивых и распространенных гендерных стереотипов, также может ассоциироваться с конфликтогенностью. Однако в исследованиях было установлено,  что «Мужские» гнев, агрессия и презрение, так же как и «женские» печаль, страх и тревога, могут одинаково осложнять взаимопонимание между полами в конфликтной ситуации.</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Иногда конфликтные взаимоотношения как внутри одного пола, так и между полами доходят до уровня правонарушений и квалифицируются как преступления. В семье женщины чаще мужчин подвергаются серьезным оскорблениям и обидам со стороны партнера по браку.</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При этом общество нередко склонно возлагать вину на женщину-жертву. До сих пор распространено мнение, что «женщину невозможно изнасиловать, если она сама этого не хочет», хотя уже давно доказано, что это представление не соответствует действительности. Точно так же считается, что если муж бьет жену, то она этого заслуживает.</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Однако, по данным установлено, что оба пола могут совершать насилие.</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Интересна точка зрения американского ученого С. Воллума. Он предложил интегративную модель, объясняющую половые различия в насильственном поведении. Убийства и самоубийства — это явления одного порядка. Дело лишь в направлении насилия. Мужчины больше убивают других, а женщины — себя.</w:t>
      </w:r>
    </w:p>
    <w:p w:rsidR="006C41E5" w:rsidRPr="006C41E5" w:rsidRDefault="006C41E5" w:rsidP="006C41E5">
      <w:pPr>
        <w:spacing w:after="0" w:line="240" w:lineRule="auto"/>
        <w:ind w:firstLine="709"/>
        <w:jc w:val="both"/>
        <w:rPr>
          <w:rFonts w:ascii="Times New Roman" w:hAnsi="Times New Roman" w:cs="Times New Roman"/>
          <w:sz w:val="24"/>
          <w:szCs w:val="24"/>
        </w:rPr>
      </w:pPr>
      <w:r w:rsidRPr="006C41E5">
        <w:rPr>
          <w:rFonts w:ascii="Times New Roman" w:hAnsi="Times New Roman" w:cs="Times New Roman"/>
          <w:sz w:val="24"/>
          <w:szCs w:val="24"/>
        </w:rPr>
        <w:t>Таким образом, гендерные отношения между полами формируются и развиваются в сложных условиях. На протяжении всей жизни и в различных ситуациях во взаимодействии полов проявляются тенденции половой сегрегации или конвергенции, которые ведут либо к конфронтации полов, либо к их хорошим взаимоотношениям. Достижения гендерной психологии могут помочь подлинному пониманию мужчинами и женщинами друг друга и установлению замечательных гармоничных отношений между ними.</w:t>
      </w:r>
    </w:p>
    <w:p w:rsidR="006C41E5" w:rsidRPr="006C41E5" w:rsidRDefault="006C41E5" w:rsidP="006C41E5">
      <w:pPr>
        <w:rPr>
          <w:rFonts w:eastAsiaTheme="minorEastAsia"/>
          <w:lang w:eastAsia="zh-CN"/>
        </w:rPr>
      </w:pPr>
    </w:p>
    <w:p w:rsidR="00902425" w:rsidRDefault="00902425" w:rsidP="00902425">
      <w:pPr>
        <w:pStyle w:val="a3"/>
        <w:tabs>
          <w:tab w:val="left" w:pos="2220"/>
          <w:tab w:val="center" w:pos="5032"/>
        </w:tabs>
        <w:ind w:firstLine="709"/>
        <w:rPr>
          <w:rFonts w:ascii="Times New Roman" w:hAnsi="Times New Roman" w:cs="Times New Roman"/>
          <w:b/>
          <w:sz w:val="24"/>
          <w:szCs w:val="24"/>
        </w:rPr>
      </w:pPr>
      <w:bookmarkStart w:id="0" w:name="_GoBack"/>
      <w:bookmarkEnd w:id="0"/>
    </w:p>
    <w:p w:rsidR="00902425" w:rsidRDefault="00902425" w:rsidP="00902425">
      <w:pPr>
        <w:pStyle w:val="a3"/>
        <w:tabs>
          <w:tab w:val="left" w:pos="2220"/>
          <w:tab w:val="center" w:pos="5032"/>
        </w:tabs>
        <w:ind w:firstLine="709"/>
        <w:rPr>
          <w:rFonts w:ascii="Times New Roman" w:hAnsi="Times New Roman" w:cs="Times New Roman"/>
          <w:b/>
          <w:sz w:val="24"/>
          <w:szCs w:val="24"/>
        </w:rPr>
      </w:pPr>
    </w:p>
    <w:p w:rsidR="00902425" w:rsidRPr="00515A96" w:rsidRDefault="00902425" w:rsidP="00E746DA">
      <w:pPr>
        <w:pStyle w:val="a3"/>
        <w:tabs>
          <w:tab w:val="left" w:pos="2220"/>
          <w:tab w:val="center" w:pos="5032"/>
        </w:tabs>
        <w:ind w:firstLine="709"/>
        <w:rPr>
          <w:rFonts w:ascii="Times New Roman" w:hAnsi="Times New Roman" w:cs="Times New Roman"/>
          <w:sz w:val="24"/>
          <w:szCs w:val="24"/>
        </w:rPr>
      </w:pPr>
      <w:r>
        <w:rPr>
          <w:rFonts w:ascii="Times New Roman" w:hAnsi="Times New Roman" w:cs="Times New Roman"/>
          <w:b/>
          <w:sz w:val="24"/>
          <w:szCs w:val="24"/>
        </w:rPr>
        <w:tab/>
      </w:r>
    </w:p>
    <w:sectPr w:rsidR="00902425" w:rsidRPr="00515A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BF" w:rsidRDefault="008503BF" w:rsidP="00902425">
      <w:pPr>
        <w:spacing w:after="0" w:line="240" w:lineRule="auto"/>
      </w:pPr>
      <w:r>
        <w:separator/>
      </w:r>
    </w:p>
  </w:endnote>
  <w:endnote w:type="continuationSeparator" w:id="0">
    <w:p w:rsidR="008503BF" w:rsidRDefault="008503BF" w:rsidP="0090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BF" w:rsidRDefault="008503BF" w:rsidP="00902425">
      <w:pPr>
        <w:spacing w:after="0" w:line="240" w:lineRule="auto"/>
      </w:pPr>
      <w:r>
        <w:separator/>
      </w:r>
    </w:p>
  </w:footnote>
  <w:footnote w:type="continuationSeparator" w:id="0">
    <w:p w:rsidR="008503BF" w:rsidRDefault="008503BF" w:rsidP="00902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67"/>
    <w:rsid w:val="00226466"/>
    <w:rsid w:val="004D5C43"/>
    <w:rsid w:val="00515A96"/>
    <w:rsid w:val="006C41E5"/>
    <w:rsid w:val="007D34A7"/>
    <w:rsid w:val="00822467"/>
    <w:rsid w:val="008503BF"/>
    <w:rsid w:val="008A04DF"/>
    <w:rsid w:val="00902425"/>
    <w:rsid w:val="00AF6C4C"/>
    <w:rsid w:val="00BB0BE2"/>
    <w:rsid w:val="00BD7467"/>
    <w:rsid w:val="00E746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30FB4-DE34-4750-B6D3-D514792F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A96"/>
    <w:pPr>
      <w:spacing w:after="0" w:line="240" w:lineRule="auto"/>
    </w:pPr>
  </w:style>
  <w:style w:type="table" w:styleId="a4">
    <w:name w:val="Table Grid"/>
    <w:basedOn w:val="a1"/>
    <w:uiPriority w:val="39"/>
    <w:rsid w:val="00515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024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2425"/>
  </w:style>
  <w:style w:type="paragraph" w:styleId="a7">
    <w:name w:val="footer"/>
    <w:basedOn w:val="a"/>
    <w:link w:val="a8"/>
    <w:uiPriority w:val="99"/>
    <w:unhideWhenUsed/>
    <w:rsid w:val="009024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6042</Words>
  <Characters>34445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6</cp:revision>
  <dcterms:created xsi:type="dcterms:W3CDTF">2017-09-19T18:03:00Z</dcterms:created>
  <dcterms:modified xsi:type="dcterms:W3CDTF">2020-10-05T14:55:00Z</dcterms:modified>
</cp:coreProperties>
</file>